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5F497A" w:themeColor="accent4" w:themeShade="BF"/>
        </w:tblBorders>
        <w:tblLook w:val="04A0"/>
      </w:tblPr>
      <w:tblGrid>
        <w:gridCol w:w="11350"/>
      </w:tblGrid>
      <w:tr w:rsidR="007144AF" w:rsidTr="007144AF">
        <w:tc>
          <w:tcPr>
            <w:tcW w:w="7672" w:type="dxa"/>
            <w:tcMar>
              <w:top w:w="216" w:type="dxa"/>
              <w:left w:w="115" w:type="dxa"/>
              <w:bottom w:w="216" w:type="dxa"/>
              <w:right w:w="115" w:type="dxa"/>
            </w:tcMar>
          </w:tcPr>
          <w:p w:rsidR="007144AF" w:rsidRDefault="007144AF" w:rsidP="007144AF">
            <w:pPr>
              <w:pStyle w:val="NoSpacing"/>
              <w:rPr>
                <w:rFonts w:asciiTheme="majorHAnsi" w:eastAsiaTheme="majorEastAsia" w:hAnsiTheme="majorHAnsi" w:cstheme="majorBidi"/>
              </w:rPr>
            </w:pPr>
          </w:p>
        </w:tc>
      </w:tr>
      <w:tr w:rsidR="007144AF" w:rsidTr="007144AF">
        <w:tc>
          <w:tcPr>
            <w:tcW w:w="7672" w:type="dxa"/>
          </w:tcPr>
          <w:sdt>
            <w:sdtPr>
              <w:rPr>
                <w:rFonts w:ascii="Arial" w:eastAsiaTheme="majorEastAsia" w:hAnsi="Arial" w:cs="Arial"/>
                <w:color w:val="4F81BD" w:themeColor="accent1"/>
                <w:sz w:val="96"/>
                <w:szCs w:val="80"/>
              </w:rPr>
              <w:alias w:val="Title"/>
              <w:id w:val="13406919"/>
              <w:placeholder>
                <w:docPart w:val="92B57DC556F741D2AE913046B9F9C3DD"/>
              </w:placeholder>
              <w:dataBinding w:prefixMappings="xmlns:ns0='http://schemas.openxmlformats.org/package/2006/metadata/core-properties' xmlns:ns1='http://purl.org/dc/elements/1.1/'" w:xpath="/ns0:coreProperties[1]/ns1:title[1]" w:storeItemID="{6C3C8BC8-F283-45AE-878A-BAB7291924A1}"/>
              <w:text/>
            </w:sdtPr>
            <w:sdtContent>
              <w:p w:rsidR="007144AF" w:rsidRDefault="007144AF" w:rsidP="007144AF">
                <w:pPr>
                  <w:pStyle w:val="NoSpacing"/>
                  <w:rPr>
                    <w:rFonts w:asciiTheme="majorHAnsi" w:eastAsiaTheme="majorEastAsia" w:hAnsiTheme="majorHAnsi" w:cstheme="majorBidi"/>
                    <w:color w:val="4F81BD" w:themeColor="accent1"/>
                    <w:sz w:val="80"/>
                    <w:szCs w:val="80"/>
                  </w:rPr>
                </w:pPr>
                <w:r w:rsidRPr="00A76541">
                  <w:rPr>
                    <w:rFonts w:ascii="Arial" w:eastAsiaTheme="majorEastAsia" w:hAnsi="Arial" w:cs="Arial"/>
                    <w:sz w:val="96"/>
                    <w:szCs w:val="80"/>
                  </w:rPr>
                  <w:t>NQT Evidence File</w:t>
                </w:r>
              </w:p>
            </w:sdtContent>
          </w:sdt>
        </w:tc>
      </w:tr>
      <w:tr w:rsidR="007144AF" w:rsidTr="007144AF">
        <w:sdt>
          <w:sdtPr>
            <w:rPr>
              <w:rFonts w:ascii="Arial Rounded MT Bold" w:eastAsiaTheme="majorEastAsia" w:hAnsi="Arial Rounded MT Bold" w:cstheme="majorBidi"/>
              <w:sz w:val="28"/>
            </w:rPr>
            <w:alias w:val="Subtitle"/>
            <w:id w:val="13406923"/>
            <w:placeholder>
              <w:docPart w:val="DDC0C45BAFB74CB8B2D176862677FAA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144AF" w:rsidRDefault="007144AF" w:rsidP="007144AF">
                <w:pPr>
                  <w:pStyle w:val="NoSpacing"/>
                  <w:rPr>
                    <w:rFonts w:asciiTheme="majorHAnsi" w:eastAsiaTheme="majorEastAsia" w:hAnsiTheme="majorHAnsi" w:cstheme="majorBidi"/>
                  </w:rPr>
                </w:pPr>
                <w:r w:rsidRPr="00A76541">
                  <w:rPr>
                    <w:rFonts w:ascii="Arial Rounded MT Bold" w:eastAsiaTheme="majorEastAsia" w:hAnsi="Arial Rounded MT Bold" w:cstheme="majorBidi"/>
                    <w:sz w:val="28"/>
                  </w:rPr>
                  <w:t>NQT Induction</w:t>
                </w:r>
              </w:p>
            </w:tc>
          </w:sdtContent>
        </w:sdt>
      </w:tr>
    </w:tbl>
    <w:p w:rsidR="007144AF" w:rsidRDefault="007144AF"/>
    <w:p w:rsidR="007144AF" w:rsidRDefault="007144AF"/>
    <w:p w:rsidR="007144AF" w:rsidRDefault="007144AF"/>
    <w:p w:rsidR="007144AF" w:rsidRDefault="007144AF">
      <w:r>
        <w:rPr>
          <w:noProof/>
          <w:lang w:eastAsia="en-GB"/>
        </w:rPr>
        <w:drawing>
          <wp:anchor distT="0" distB="0" distL="114300" distR="114300" simplePos="0" relativeHeight="251660288" behindDoc="0" locked="0" layoutInCell="1" allowOverlap="1">
            <wp:simplePos x="0" y="0"/>
            <wp:positionH relativeFrom="column">
              <wp:posOffset>923925</wp:posOffset>
            </wp:positionH>
            <wp:positionV relativeFrom="paragraph">
              <wp:posOffset>535305</wp:posOffset>
            </wp:positionV>
            <wp:extent cx="2371725" cy="790575"/>
            <wp:effectExtent l="19050" t="0" r="9525" b="0"/>
            <wp:wrapNone/>
            <wp:docPr id="4" name="Picture 2" descr="Alliance For Learning [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iance For Learning [CHOSEN].jpg"/>
                    <pic:cNvPicPr>
                      <a:picLocks noChangeAspect="1" noChangeArrowheads="1"/>
                    </pic:cNvPicPr>
                  </pic:nvPicPr>
                  <pic:blipFill>
                    <a:blip r:embed="rId7"/>
                    <a:srcRect/>
                    <a:stretch>
                      <a:fillRect/>
                    </a:stretch>
                  </pic:blipFill>
                  <pic:spPr bwMode="auto">
                    <a:xfrm>
                      <a:off x="0" y="0"/>
                      <a:ext cx="2371725" cy="790575"/>
                    </a:xfrm>
                    <a:prstGeom prst="rect">
                      <a:avLst/>
                    </a:prstGeom>
                    <a:noFill/>
                    <a:ln w="9525">
                      <a:noFill/>
                      <a:miter lim="800000"/>
                      <a:headEnd/>
                      <a:tailEnd/>
                    </a:ln>
                  </pic:spPr>
                </pic:pic>
              </a:graphicData>
            </a:graphic>
          </wp:anchor>
        </w:drawing>
      </w:r>
      <w:r>
        <w:br w:type="page"/>
      </w:r>
    </w:p>
    <w:p w:rsidR="00C75A38" w:rsidRPr="007144AF" w:rsidRDefault="007144AF">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7144AF" w:rsidRPr="007144AF" w:rsidTr="007144AF">
        <w:tc>
          <w:tcPr>
            <w:tcW w:w="1242" w:type="dxa"/>
          </w:tcPr>
          <w:p w:rsidR="007144AF" w:rsidRPr="007144AF" w:rsidRDefault="007144AF">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7144AF" w:rsidRPr="002B7EA8" w:rsidRDefault="007144AF" w:rsidP="002B7EA8">
            <w:pPr>
              <w:pStyle w:val="ListParagraph"/>
              <w:numPr>
                <w:ilvl w:val="0"/>
                <w:numId w:val="2"/>
              </w:numPr>
              <w:rPr>
                <w:rFonts w:ascii="Arial Rounded MT Bold" w:hAnsi="Arial Rounded MT Bold" w:cs="Arial"/>
              </w:rPr>
            </w:pPr>
            <w:r w:rsidRPr="002B7EA8">
              <w:rPr>
                <w:rFonts w:ascii="Arial Rounded MT Bold" w:hAnsi="Arial Rounded MT Bold" w:cs="Arial"/>
              </w:rPr>
              <w:t>Set high expectations which inspire, motivate and challenge pupils</w:t>
            </w:r>
          </w:p>
        </w:tc>
      </w:tr>
      <w:tr w:rsidR="007144AF" w:rsidRPr="007144AF" w:rsidTr="007144AF">
        <w:tc>
          <w:tcPr>
            <w:tcW w:w="7087" w:type="dxa"/>
            <w:gridSpan w:val="2"/>
          </w:tcPr>
          <w:p w:rsidR="007144AF" w:rsidRPr="007144AF" w:rsidRDefault="007144AF">
            <w:pPr>
              <w:rPr>
                <w:rFonts w:ascii="Arial" w:hAnsi="Arial" w:cs="Arial"/>
              </w:rPr>
            </w:pPr>
          </w:p>
        </w:tc>
        <w:tc>
          <w:tcPr>
            <w:tcW w:w="7087" w:type="dxa"/>
          </w:tcPr>
          <w:p w:rsidR="007144AF" w:rsidRPr="007144AF" w:rsidRDefault="007144AF">
            <w:pPr>
              <w:rPr>
                <w:rFonts w:ascii="Arial" w:hAnsi="Arial" w:cs="Arial"/>
              </w:rPr>
            </w:pPr>
          </w:p>
        </w:tc>
      </w:tr>
      <w:tr w:rsidR="007144AF" w:rsidRPr="007144AF" w:rsidTr="007144AF">
        <w:tc>
          <w:tcPr>
            <w:tcW w:w="7087" w:type="dxa"/>
            <w:gridSpan w:val="2"/>
          </w:tcPr>
          <w:p w:rsidR="007144AF" w:rsidRPr="007144AF" w:rsidRDefault="007144AF" w:rsidP="007144AF">
            <w:pPr>
              <w:pStyle w:val="ListParagraph"/>
              <w:numPr>
                <w:ilvl w:val="0"/>
                <w:numId w:val="1"/>
              </w:numPr>
              <w:rPr>
                <w:rFonts w:ascii="Arial" w:hAnsi="Arial" w:cs="Arial"/>
              </w:rPr>
            </w:pPr>
            <w:r w:rsidRPr="007144AF">
              <w:rPr>
                <w:rFonts w:ascii="Arial" w:hAnsi="Arial" w:cs="Arial"/>
              </w:rPr>
              <w:t>establish a safe and stimulating environment for pupils, rooted in mutual respect;</w:t>
            </w:r>
          </w:p>
          <w:p w:rsidR="007144AF" w:rsidRPr="007144AF" w:rsidRDefault="007144AF" w:rsidP="007144AF">
            <w:pPr>
              <w:pStyle w:val="ListParagraph"/>
              <w:numPr>
                <w:ilvl w:val="0"/>
                <w:numId w:val="1"/>
              </w:numPr>
              <w:rPr>
                <w:rFonts w:ascii="Arial" w:hAnsi="Arial" w:cs="Arial"/>
              </w:rPr>
            </w:pPr>
            <w:r w:rsidRPr="007144AF">
              <w:rPr>
                <w:rFonts w:ascii="Arial" w:hAnsi="Arial" w:cs="Arial"/>
              </w:rPr>
              <w:t>set goals that stretch and challenge pupils of all backgrounds, abilities and dispositions;</w:t>
            </w:r>
          </w:p>
          <w:p w:rsidR="007144AF" w:rsidRPr="007144AF" w:rsidRDefault="007144AF" w:rsidP="007144AF">
            <w:pPr>
              <w:pStyle w:val="ListParagraph"/>
              <w:numPr>
                <w:ilvl w:val="0"/>
                <w:numId w:val="1"/>
              </w:numPr>
              <w:rPr>
                <w:rFonts w:ascii="Arial" w:hAnsi="Arial" w:cs="Arial"/>
              </w:rPr>
            </w:pPr>
            <w:r w:rsidRPr="007144AF">
              <w:rPr>
                <w:rFonts w:ascii="Arial" w:hAnsi="Arial" w:cs="Arial"/>
              </w:rPr>
              <w:t>demonstrate consistently the positive attitudes, values and behaviour which are expected of pupils</w:t>
            </w:r>
          </w:p>
        </w:tc>
        <w:tc>
          <w:tcPr>
            <w:tcW w:w="7087" w:type="dxa"/>
          </w:tcPr>
          <w:p w:rsidR="007144AF" w:rsidRPr="007144AF" w:rsidRDefault="007144AF">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7144AF" w:rsidRPr="007144AF" w:rsidRDefault="007144AF">
            <w:pPr>
              <w:rPr>
                <w:rFonts w:ascii="Arial" w:hAnsi="Arial" w:cs="Arial"/>
              </w:rPr>
            </w:pPr>
            <w:r w:rsidRPr="007144AF">
              <w:rPr>
                <w:rFonts w:ascii="Arial" w:hAnsi="Arial" w:cs="Arial"/>
              </w:rPr>
              <w:t xml:space="preserve">Lesson observations, Work scrutiny, learning walk feedback, Target grade setting, Pupil voice, Seating plans, Classroom routines, </w:t>
            </w:r>
          </w:p>
          <w:p w:rsidR="007144AF" w:rsidRPr="007144AF" w:rsidRDefault="007144AF">
            <w:pPr>
              <w:rPr>
                <w:rFonts w:ascii="Arial" w:hAnsi="Arial" w:cs="Arial"/>
              </w:rPr>
            </w:pPr>
          </w:p>
        </w:tc>
      </w:tr>
      <w:tr w:rsidR="007144AF" w:rsidRPr="007144AF" w:rsidTr="008D4C34">
        <w:tc>
          <w:tcPr>
            <w:tcW w:w="14174" w:type="dxa"/>
            <w:gridSpan w:val="3"/>
          </w:tcPr>
          <w:p w:rsidR="007144AF" w:rsidRPr="007144AF" w:rsidRDefault="007144AF">
            <w:pPr>
              <w:rPr>
                <w:rFonts w:ascii="Arial Rounded MT Bold" w:hAnsi="Arial Rounded MT Bold" w:cs="Arial"/>
              </w:rPr>
            </w:pPr>
            <w:r w:rsidRPr="007144AF">
              <w:rPr>
                <w:rFonts w:ascii="Arial Rounded MT Bold" w:hAnsi="Arial Rounded MT Bold" w:cs="Arial"/>
              </w:rPr>
              <w:t>Evidence summary</w:t>
            </w:r>
          </w:p>
        </w:tc>
      </w:tr>
      <w:tr w:rsidR="007144AF" w:rsidRPr="007144AF" w:rsidTr="002B7EA8">
        <w:trPr>
          <w:trHeight w:val="3645"/>
        </w:trPr>
        <w:tc>
          <w:tcPr>
            <w:tcW w:w="14174" w:type="dxa"/>
            <w:gridSpan w:val="3"/>
          </w:tcPr>
          <w:p w:rsidR="007144AF" w:rsidRPr="007144AF" w:rsidRDefault="007144AF">
            <w:pPr>
              <w:rPr>
                <w:rFonts w:ascii="Arial" w:hAnsi="Arial" w:cs="Arial"/>
              </w:rPr>
            </w:pPr>
          </w:p>
        </w:tc>
      </w:tr>
      <w:tr w:rsidR="007144AF" w:rsidRPr="007144AF" w:rsidTr="007144AF">
        <w:trPr>
          <w:trHeight w:val="402"/>
        </w:trPr>
        <w:tc>
          <w:tcPr>
            <w:tcW w:w="14174" w:type="dxa"/>
            <w:gridSpan w:val="3"/>
          </w:tcPr>
          <w:p w:rsidR="007144AF" w:rsidRPr="007144AF" w:rsidRDefault="007144AF" w:rsidP="007144AF">
            <w:pPr>
              <w:rPr>
                <w:rFonts w:ascii="Arial" w:hAnsi="Arial" w:cs="Arial"/>
              </w:rPr>
            </w:pPr>
            <w:r w:rsidRPr="007144AF">
              <w:rPr>
                <w:rFonts w:ascii="Arial" w:hAnsi="Arial" w:cs="Arial"/>
              </w:rPr>
              <w:t xml:space="preserve">Standard:       </w:t>
            </w:r>
            <w:sdt>
              <w:sdtPr>
                <w:rPr>
                  <w:rFonts w:ascii="Arial" w:hAnsi="Arial" w:cs="Arial"/>
                </w:rPr>
                <w:id w:val="19958450"/>
                <w:placeholder>
                  <w:docPart w:val="D27898B5191F43C5B3637C79834ECCFC"/>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Promote good progress and outcomes by pupils</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2B7EA8">
              <w:rPr>
                <w:rFonts w:ascii="Arial" w:eastAsia="Calibri" w:hAnsi="Arial" w:cs="Arial"/>
              </w:rPr>
              <w:t>be accountable for pupils’ attainment, progress and outcomes;</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2B7EA8">
              <w:rPr>
                <w:rFonts w:ascii="Arial" w:eastAsia="Calibri" w:hAnsi="Arial" w:cs="Arial"/>
              </w:rPr>
              <w:t>be aware of pupils’ capabilities and their prior knowledge, and plan teaching to build on these;</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2B7EA8">
              <w:rPr>
                <w:rFonts w:ascii="Arial" w:eastAsia="Calibri" w:hAnsi="Arial" w:cs="Arial"/>
              </w:rPr>
              <w:t>guide pupils to reflect on the progress they have made and their emerging needs;</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2B7EA8">
              <w:rPr>
                <w:rFonts w:ascii="Arial" w:eastAsia="Calibri" w:hAnsi="Arial" w:cs="Arial"/>
              </w:rPr>
              <w:t xml:space="preserve">demonstrate knowledge and understanding of how pupils learn and how this impacts on teaching; </w:t>
            </w:r>
          </w:p>
          <w:p w:rsidR="002B7EA8" w:rsidRPr="002B7EA8" w:rsidRDefault="002B7EA8" w:rsidP="002B7EA8">
            <w:pPr>
              <w:numPr>
                <w:ilvl w:val="0"/>
                <w:numId w:val="3"/>
              </w:numPr>
              <w:spacing w:after="60"/>
              <w:ind w:left="318" w:hanging="318"/>
              <w:contextualSpacing/>
              <w:outlineLvl w:val="0"/>
              <w:rPr>
                <w:rFonts w:ascii="Arial" w:eastAsia="Calibri" w:hAnsi="Arial" w:cs="Arial"/>
                <w:sz w:val="20"/>
              </w:rPr>
            </w:pPr>
            <w:r w:rsidRPr="002B7EA8">
              <w:rPr>
                <w:rFonts w:ascii="Arial" w:eastAsia="Calibri" w:hAnsi="Arial" w:cs="Arial"/>
              </w:rPr>
              <w:t>encourage pupils to take a responsible and conscientious attitude to their own work and study.</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9C400A" w:rsidP="001B5198">
            <w:pPr>
              <w:rPr>
                <w:rFonts w:ascii="Arial" w:hAnsi="Arial" w:cs="Arial"/>
              </w:rPr>
            </w:pPr>
            <w:r>
              <w:rPr>
                <w:rFonts w:ascii="Arial" w:hAnsi="Arial" w:cs="Arial"/>
              </w:rPr>
              <w:t xml:space="preserve">Internal and external pupil data, </w:t>
            </w:r>
            <w:r w:rsidR="002B7EA8" w:rsidRPr="007144AF">
              <w:rPr>
                <w:rFonts w:ascii="Arial" w:hAnsi="Arial" w:cs="Arial"/>
              </w:rPr>
              <w:t xml:space="preserve">Lesson observations, Work scrutiny, learning walk feedback, Target grade </w:t>
            </w:r>
            <w:r>
              <w:rPr>
                <w:rFonts w:ascii="Arial" w:hAnsi="Arial" w:cs="Arial"/>
              </w:rPr>
              <w:t>setting, Pupil</w:t>
            </w:r>
            <w:r w:rsidR="002B7EA8" w:rsidRPr="007144AF">
              <w:rPr>
                <w:rFonts w:ascii="Arial" w:hAnsi="Arial" w:cs="Arial"/>
              </w:rPr>
              <w:t xml:space="preserve"> voice, </w:t>
            </w:r>
            <w:r>
              <w:rPr>
                <w:rFonts w:ascii="Arial" w:hAnsi="Arial" w:cs="Arial"/>
              </w:rPr>
              <w:t>Lesson planning data,  Marking and feedback</w:t>
            </w:r>
            <w:r w:rsidR="008517EF">
              <w:rPr>
                <w:rFonts w:ascii="Arial" w:hAnsi="Arial" w:cs="Arial"/>
              </w:rPr>
              <w:t>, Class/individual assessment data</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59"/>
                <w:placeholder>
                  <w:docPart w:val="E6ABCFBDB4184E23B3477DDC054DDB3B"/>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Demonstrate good subject and curriculum knowledge</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have a secure knowledge of the relevant subject(s) and curriculum areas, foster and maintain pupils’ interest in the subject, and address misunderstandings;</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demonstrate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if teaching early reading, demonstrate a clear understanding of systematic synthetic phonics; </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if teaching early mathematics, demonstrate a clear understanding of appropriate teaching strategies;</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2B7EA8" w:rsidP="009C400A">
            <w:pPr>
              <w:rPr>
                <w:rFonts w:ascii="Arial" w:hAnsi="Arial" w:cs="Arial"/>
              </w:rPr>
            </w:pPr>
            <w:r w:rsidRPr="007144AF">
              <w:rPr>
                <w:rFonts w:ascii="Arial" w:hAnsi="Arial" w:cs="Arial"/>
              </w:rPr>
              <w:t xml:space="preserve">Lesson observations, </w:t>
            </w:r>
            <w:r w:rsidR="009C400A">
              <w:rPr>
                <w:rFonts w:ascii="Arial" w:hAnsi="Arial" w:cs="Arial"/>
              </w:rPr>
              <w:t xml:space="preserve"> Lesson planning, </w:t>
            </w:r>
            <w:r w:rsidRPr="007144AF">
              <w:rPr>
                <w:rFonts w:ascii="Arial" w:hAnsi="Arial" w:cs="Arial"/>
              </w:rPr>
              <w:t xml:space="preserve">Work scrutiny, learning walk feedback, </w:t>
            </w:r>
            <w:r w:rsidR="009C400A">
              <w:rPr>
                <w:rFonts w:ascii="Arial" w:hAnsi="Arial" w:cs="Arial"/>
              </w:rPr>
              <w:t>Minutes of meetings, Pupil</w:t>
            </w:r>
            <w:r w:rsidRPr="007144AF">
              <w:rPr>
                <w:rFonts w:ascii="Arial" w:hAnsi="Arial" w:cs="Arial"/>
              </w:rPr>
              <w:t xml:space="preserve"> voice</w:t>
            </w:r>
            <w:r w:rsidR="009C400A">
              <w:rPr>
                <w:rFonts w:ascii="Arial" w:hAnsi="Arial" w:cs="Arial"/>
              </w:rPr>
              <w:t>, Phonics training, Early mathematics training</w:t>
            </w: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0"/>
                <w:placeholder>
                  <w:docPart w:val="9AC59127996340638D1FB3940DBDFB17"/>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00A76541" w:rsidRPr="00291D56">
                  <w:rPr>
                    <w:rStyle w:val="PlaceholderText"/>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Plan and teach well-structured lessons</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impart knowledge and develop understanding through effective use of lesson time;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promote a love of learning and children’s intellectual curiosity;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set homework and plan other out-of-class activities to consolidate and extend the knowledge and understanding pupils have acquired;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reflect systematically on the effectiveness of lessons and approaches to teaching; </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contribute to the design and provision of an engaging curriculum; within the relevant subject area(s). </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9C400A" w:rsidP="001B5198">
            <w:pPr>
              <w:rPr>
                <w:rFonts w:ascii="Arial" w:hAnsi="Arial" w:cs="Arial"/>
              </w:rPr>
            </w:pPr>
            <w:r>
              <w:rPr>
                <w:rFonts w:ascii="Arial" w:hAnsi="Arial" w:cs="Arial"/>
              </w:rPr>
              <w:t xml:space="preserve">Lesson planning, </w:t>
            </w:r>
            <w:r w:rsidR="002B7EA8" w:rsidRPr="007144AF">
              <w:rPr>
                <w:rFonts w:ascii="Arial" w:hAnsi="Arial" w:cs="Arial"/>
              </w:rPr>
              <w:t xml:space="preserve">Lesson observations, Work scrutiny, learning walk feedback, </w:t>
            </w:r>
            <w:r>
              <w:rPr>
                <w:rFonts w:ascii="Arial" w:hAnsi="Arial" w:cs="Arial"/>
              </w:rPr>
              <w:t xml:space="preserve">Homework planner scrutiny, Minutes of meetings, </w:t>
            </w:r>
            <w:r w:rsidR="002B7EA8" w:rsidRPr="007144AF">
              <w:rPr>
                <w:rFonts w:ascii="Arial" w:hAnsi="Arial" w:cs="Arial"/>
              </w:rPr>
              <w:t xml:space="preserve">Classroom routines, </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1"/>
                <w:placeholder>
                  <w:docPart w:val="238ABD2EF143456FB56D0BD000CA10B2"/>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Adapt teaching to respond to the strengths and needs of all pupils</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know when and how to differentiate appropriately, using approaches which enable pupils to be taught effectively;</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have a secure understanding of how a range of factors can inhibit pupils’ ability to learn, and how best to overcome these;</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demonstrate an awareness of the physical, social and intellectual development of children, and know how to adapt teaching to support pupils’ education at different stages of development; </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9C400A" w:rsidP="001B5198">
            <w:pPr>
              <w:rPr>
                <w:rFonts w:ascii="Arial" w:hAnsi="Arial" w:cs="Arial"/>
              </w:rPr>
            </w:pPr>
            <w:r>
              <w:rPr>
                <w:rFonts w:ascii="Arial" w:hAnsi="Arial" w:cs="Arial"/>
              </w:rPr>
              <w:t xml:space="preserve">Lesson planning, Scheme of work, </w:t>
            </w:r>
            <w:r w:rsidR="002B7EA8" w:rsidRPr="007144AF">
              <w:rPr>
                <w:rFonts w:ascii="Arial" w:hAnsi="Arial" w:cs="Arial"/>
              </w:rPr>
              <w:t xml:space="preserve">Lesson observations, Work scrutiny, learning walk feedback, </w:t>
            </w:r>
            <w:r>
              <w:rPr>
                <w:rFonts w:ascii="Arial" w:hAnsi="Arial" w:cs="Arial"/>
              </w:rPr>
              <w:t xml:space="preserve">Marking and feedback, </w:t>
            </w:r>
            <w:r w:rsidR="002B7EA8" w:rsidRPr="007144AF">
              <w:rPr>
                <w:rFonts w:ascii="Arial" w:hAnsi="Arial" w:cs="Arial"/>
              </w:rPr>
              <w:t xml:space="preserve">Target grade setting, </w:t>
            </w:r>
            <w:r>
              <w:rPr>
                <w:rFonts w:ascii="Arial" w:hAnsi="Arial" w:cs="Arial"/>
              </w:rPr>
              <w:t>Markbook records, Pupil</w:t>
            </w:r>
            <w:r w:rsidR="002B7EA8" w:rsidRPr="007144AF">
              <w:rPr>
                <w:rFonts w:ascii="Arial" w:hAnsi="Arial" w:cs="Arial"/>
              </w:rPr>
              <w:t xml:space="preserve"> voice, Seating plans, </w:t>
            </w:r>
            <w:r>
              <w:rPr>
                <w:rFonts w:ascii="Arial" w:hAnsi="Arial" w:cs="Arial"/>
              </w:rPr>
              <w:t xml:space="preserve">Resources/teaching materials, Class/individual </w:t>
            </w:r>
            <w:r w:rsidR="008517EF">
              <w:rPr>
                <w:rFonts w:ascii="Arial" w:hAnsi="Arial" w:cs="Arial"/>
              </w:rPr>
              <w:t>assessment data</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2"/>
                <w:placeholder>
                  <w:docPart w:val="9830BC86A3154BCBA901B78C451AE62B"/>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Make accurate and productive use of assessment</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know and understand how to assess the relevant subject and curriculum areas, including statutory assessment requirements;</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make use of formative and summative assessment to secure pupils’ progress;</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use relevant data to monitor progress, set targets, and plan subsequent lessons; </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give pupils regular feedback, both orally and through accurate marking, and encourage pupils to respond to the feedback.</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9C400A" w:rsidP="001B5198">
            <w:pPr>
              <w:rPr>
                <w:rFonts w:ascii="Arial" w:hAnsi="Arial" w:cs="Arial"/>
              </w:rPr>
            </w:pPr>
            <w:r>
              <w:rPr>
                <w:rFonts w:ascii="Arial" w:hAnsi="Arial" w:cs="Arial"/>
              </w:rPr>
              <w:t>Statutory assessment data, Minutes of meetings,</w:t>
            </w:r>
            <w:r w:rsidRPr="007144AF">
              <w:rPr>
                <w:rFonts w:ascii="Arial" w:hAnsi="Arial" w:cs="Arial"/>
              </w:rPr>
              <w:t xml:space="preserve"> </w:t>
            </w:r>
            <w:r w:rsidR="002B7EA8" w:rsidRPr="007144AF">
              <w:rPr>
                <w:rFonts w:ascii="Arial" w:hAnsi="Arial" w:cs="Arial"/>
              </w:rPr>
              <w:t xml:space="preserve">Lesson observations, Work scrutiny, </w:t>
            </w:r>
            <w:r>
              <w:rPr>
                <w:rFonts w:ascii="Arial" w:hAnsi="Arial" w:cs="Arial"/>
              </w:rPr>
              <w:t>L</w:t>
            </w:r>
            <w:r w:rsidR="002B7EA8" w:rsidRPr="007144AF">
              <w:rPr>
                <w:rFonts w:ascii="Arial" w:hAnsi="Arial" w:cs="Arial"/>
              </w:rPr>
              <w:t xml:space="preserve">earning walk feedback, </w:t>
            </w:r>
            <w:r>
              <w:rPr>
                <w:rFonts w:ascii="Arial" w:hAnsi="Arial" w:cs="Arial"/>
              </w:rPr>
              <w:t xml:space="preserve">Lesson planning, </w:t>
            </w:r>
            <w:r w:rsidR="002B7EA8" w:rsidRPr="007144AF">
              <w:rPr>
                <w:rFonts w:ascii="Arial" w:hAnsi="Arial" w:cs="Arial"/>
              </w:rPr>
              <w:t xml:space="preserve">Target grade </w:t>
            </w:r>
            <w:r>
              <w:rPr>
                <w:rFonts w:ascii="Arial" w:hAnsi="Arial" w:cs="Arial"/>
              </w:rPr>
              <w:t>setting, Pupil</w:t>
            </w:r>
            <w:r w:rsidR="002B7EA8" w:rsidRPr="007144AF">
              <w:rPr>
                <w:rFonts w:ascii="Arial" w:hAnsi="Arial" w:cs="Arial"/>
              </w:rPr>
              <w:t xml:space="preserve"> voice</w:t>
            </w:r>
            <w:r>
              <w:rPr>
                <w:rFonts w:ascii="Arial" w:hAnsi="Arial" w:cs="Arial"/>
              </w:rPr>
              <w:t>,</w:t>
            </w:r>
            <w:r w:rsidR="002B7EA8" w:rsidRPr="007144AF">
              <w:rPr>
                <w:rFonts w:ascii="Arial" w:hAnsi="Arial" w:cs="Arial"/>
              </w:rPr>
              <w:t xml:space="preserve"> </w:t>
            </w:r>
            <w:r w:rsidR="008517EF">
              <w:rPr>
                <w:rFonts w:ascii="Arial" w:hAnsi="Arial" w:cs="Arial"/>
              </w:rPr>
              <w:t>Class/individual assessment data</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3"/>
                <w:placeholder>
                  <w:docPart w:val="FDB0D3CF272847D1A60BE37E3AB5B7FF"/>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Manage behaviour effectively to ensure a good and safe learning environment</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have clear rules and routines for behaviour in classrooms, and take responsibility for promoting good and courteous behaviour both in classrooms and around the school, in accordance with the school’s behaviour policy;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have high expectations of behaviour, and establish a framework for discipline with a range of strategies, using praise, sanctions and rewards consistently and fairly;</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manage classes effectively, using approaches which are appropriate to pupils’ needs in order to involve and motivate them;</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maintain good relationships with pupils, exercise appropriate authority, and act decisively when necessary. </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2B7EA8" w:rsidP="001B5198">
            <w:pPr>
              <w:rPr>
                <w:rFonts w:ascii="Arial" w:hAnsi="Arial" w:cs="Arial"/>
              </w:rPr>
            </w:pPr>
            <w:r w:rsidRPr="007144AF">
              <w:rPr>
                <w:rFonts w:ascii="Arial" w:hAnsi="Arial" w:cs="Arial"/>
              </w:rPr>
              <w:t>Lesson observations,</w:t>
            </w:r>
            <w:r w:rsidR="008517EF">
              <w:rPr>
                <w:rFonts w:ascii="Arial" w:hAnsi="Arial" w:cs="Arial"/>
              </w:rPr>
              <w:t xml:space="preserve"> Tutor/Form observations,</w:t>
            </w:r>
            <w:r w:rsidRPr="007144AF">
              <w:rPr>
                <w:rFonts w:ascii="Arial" w:hAnsi="Arial" w:cs="Arial"/>
              </w:rPr>
              <w:t xml:space="preserve"> learning walk feedback, </w:t>
            </w:r>
            <w:r w:rsidR="008517EF">
              <w:rPr>
                <w:rFonts w:ascii="Arial" w:hAnsi="Arial" w:cs="Arial"/>
              </w:rPr>
              <w:t xml:space="preserve"> Pupil</w:t>
            </w:r>
            <w:r w:rsidRPr="007144AF">
              <w:rPr>
                <w:rFonts w:ascii="Arial" w:hAnsi="Arial" w:cs="Arial"/>
              </w:rPr>
              <w:t xml:space="preserve"> voice, Seating plans, Classroom routines, </w:t>
            </w:r>
            <w:r w:rsidR="008517EF">
              <w:rPr>
                <w:rFonts w:ascii="Arial" w:hAnsi="Arial" w:cs="Arial"/>
              </w:rPr>
              <w:t>Feedback and marking</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4"/>
                <w:placeholder>
                  <w:docPart w:val="67C61CA710D4488D90ECF606E862227F"/>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Teacher Standards: Part one – Teaching</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2B7EA8" w:rsidRDefault="002B7EA8" w:rsidP="002B7EA8">
            <w:pPr>
              <w:pStyle w:val="ListParagraph"/>
              <w:numPr>
                <w:ilvl w:val="0"/>
                <w:numId w:val="2"/>
              </w:numPr>
              <w:rPr>
                <w:rFonts w:ascii="Arial Rounded MT Bold" w:hAnsi="Arial Rounded MT Bold" w:cs="Arial"/>
              </w:rPr>
            </w:pPr>
            <w:r w:rsidRPr="002B7EA8">
              <w:rPr>
                <w:rFonts w:ascii="Arial Rounded MT Bold" w:hAnsi="Arial Rounded MT Bold" w:cs="Arial"/>
              </w:rPr>
              <w:t>Fulfil wider professional responsibilities</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make a positive contribution to the wider life and ethos of the school;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develop effective professional relationships with colleagues, knowing how and when to draw on advice and specialist support;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deploy support staff effectively; </w:t>
            </w:r>
          </w:p>
          <w:p w:rsidR="002B7EA8" w:rsidRPr="00E151C5"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take responsibility for improving teaching through appropriate professional development, responding to advice and feedback from colleagues; </w:t>
            </w:r>
          </w:p>
          <w:p w:rsidR="002B7EA8" w:rsidRPr="002B7EA8" w:rsidRDefault="002B7EA8" w:rsidP="002B7EA8">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communicate effectively with parents with regard to pupils’ achievements and well-being.</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8517EF" w:rsidP="001B5198">
            <w:pPr>
              <w:rPr>
                <w:rFonts w:ascii="Arial" w:hAnsi="Arial" w:cs="Arial"/>
              </w:rPr>
            </w:pPr>
            <w:r>
              <w:rPr>
                <w:rFonts w:ascii="Arial" w:hAnsi="Arial" w:cs="Arial"/>
              </w:rPr>
              <w:t xml:space="preserve">Attendance at staff and other meetings, Working with support staff, Involvement, INSET &amp; CPD, Parental engagement, Meetings with/support from colleagues in extra-curricular activities, Trips,  </w:t>
            </w:r>
            <w:r w:rsidR="002B7EA8" w:rsidRPr="007144AF">
              <w:rPr>
                <w:rFonts w:ascii="Arial" w:hAnsi="Arial" w:cs="Arial"/>
              </w:rPr>
              <w:t xml:space="preserve">Lesson observations </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5"/>
                <w:placeholder>
                  <w:docPart w:val="265BF6AE52C94BB58F7195C44DF64C00"/>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 xml:space="preserve">Teacher Standards: Part </w:t>
      </w:r>
      <w:r>
        <w:rPr>
          <w:rFonts w:ascii="Arial Rounded MT Bold" w:hAnsi="Arial Rounded MT Bold" w:cs="Arial"/>
        </w:rPr>
        <w:t>two</w:t>
      </w:r>
      <w:r w:rsidRPr="007144AF">
        <w:rPr>
          <w:rFonts w:ascii="Arial Rounded MT Bold" w:hAnsi="Arial Rounded MT Bold" w:cs="Arial"/>
        </w:rPr>
        <w:t xml:space="preserve"> – </w:t>
      </w:r>
      <w:r>
        <w:rPr>
          <w:rFonts w:ascii="Arial Rounded MT Bold" w:hAnsi="Arial Rounded MT Bold" w:cs="Arial"/>
        </w:rPr>
        <w:t>Personal &amp; Professional Conduct</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7144AF" w:rsidRDefault="002B7EA8" w:rsidP="001B5198">
            <w:pPr>
              <w:rPr>
                <w:rFonts w:ascii="Arial Rounded MT Bold" w:hAnsi="Arial Rounded MT Bold" w:cs="Arial"/>
              </w:rPr>
            </w:pPr>
            <w:r w:rsidRPr="002B7EA8">
              <w:rPr>
                <w:rFonts w:ascii="Arial Rounded MT Bold" w:hAnsi="Arial Rounded MT Bold" w:cs="Arial"/>
              </w:rPr>
              <w:t>Teachers uphold public trust in the profession and maintain high standards of ethics and behaviour, within and outside school, by</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8517EF" w:rsidRPr="00E151C5"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treating pupils with dignity, building relationships rooted in mutual respect, and at all times observing proper boundaries appropriate to a teacher’s professional position </w:t>
            </w:r>
          </w:p>
          <w:p w:rsidR="008517EF" w:rsidRPr="00E151C5"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having regard for the need to safeguard pupils’ well-being, in accordance with statutory provisions </w:t>
            </w:r>
          </w:p>
          <w:p w:rsidR="008517EF" w:rsidRPr="00E151C5"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showing tolerance of and respect for the rights of others </w:t>
            </w:r>
          </w:p>
          <w:p w:rsidR="008517EF" w:rsidRPr="00E151C5"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not undermining fundamental British values, including democracy, the rule of law, individual liberty and mutual respect, and t</w:t>
            </w:r>
          </w:p>
          <w:p w:rsidR="008517EF" w:rsidRPr="00E151C5"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tolerance of those with different faiths and beliefs </w:t>
            </w:r>
          </w:p>
          <w:p w:rsidR="002B7EA8" w:rsidRPr="008517EF" w:rsidRDefault="008517EF" w:rsidP="008517EF">
            <w:pPr>
              <w:numPr>
                <w:ilvl w:val="0"/>
                <w:numId w:val="3"/>
              </w:numPr>
              <w:spacing w:after="60"/>
              <w:ind w:left="318" w:hanging="318"/>
              <w:contextualSpacing/>
              <w:outlineLvl w:val="0"/>
              <w:rPr>
                <w:rFonts w:ascii="Arial" w:eastAsia="Calibri" w:hAnsi="Arial" w:cs="Arial"/>
              </w:rPr>
            </w:pPr>
            <w:r w:rsidRPr="00E151C5">
              <w:rPr>
                <w:rFonts w:ascii="Arial" w:eastAsia="Calibri" w:hAnsi="Arial" w:cs="Arial"/>
              </w:rPr>
              <w:t xml:space="preserve">ensuring that personal beliefs are not expressed in ways which exploit pupils’ vulnerability or might lead them to break the law. </w:t>
            </w: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2B7EA8" w:rsidRPr="007144AF" w:rsidRDefault="002B7EA8" w:rsidP="001B5198">
            <w:pPr>
              <w:rPr>
                <w:rFonts w:ascii="Arial" w:hAnsi="Arial" w:cs="Arial"/>
              </w:rPr>
            </w:pPr>
            <w:r w:rsidRPr="007144AF">
              <w:rPr>
                <w:rFonts w:ascii="Arial" w:hAnsi="Arial" w:cs="Arial"/>
              </w:rPr>
              <w:t xml:space="preserve">Lesson observations, Work scrutiny, learning walk feedback, </w:t>
            </w:r>
            <w:r w:rsidR="008517EF">
              <w:rPr>
                <w:rFonts w:ascii="Arial" w:hAnsi="Arial" w:cs="Arial"/>
              </w:rPr>
              <w:t>Minutes of meetings, Discussions with tutor/head teacher, DBS, Involvement with citizenship/assemblies/form time</w:t>
            </w:r>
            <w:r w:rsidRPr="007144AF">
              <w:rPr>
                <w:rFonts w:ascii="Arial" w:hAnsi="Arial" w:cs="Arial"/>
              </w:rPr>
              <w:t xml:space="preserve"> </w:t>
            </w:r>
            <w:r w:rsidR="008517EF">
              <w:rPr>
                <w:rFonts w:ascii="Arial" w:hAnsi="Arial" w:cs="Arial"/>
              </w:rPr>
              <w:t>, CPD</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6"/>
                <w:placeholder>
                  <w:docPart w:val="4C7EB8E95AFF48839A57D5C2626CBEC4"/>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Pr="007144AF" w:rsidRDefault="002B7EA8" w:rsidP="002B7EA8">
      <w:pPr>
        <w:rPr>
          <w:rFonts w:ascii="Arial Rounded MT Bold" w:hAnsi="Arial Rounded MT Bold" w:cs="Arial"/>
        </w:rPr>
      </w:pPr>
      <w:r>
        <w:rPr>
          <w:rFonts w:ascii="Arial Rounded MT Bold" w:hAnsi="Arial Rounded MT Bold" w:cs="Arial"/>
        </w:rPr>
        <w:lastRenderedPageBreak/>
        <w:t>T</w:t>
      </w:r>
      <w:r w:rsidRPr="007144AF">
        <w:rPr>
          <w:rFonts w:ascii="Arial Rounded MT Bold" w:hAnsi="Arial Rounded MT Bold" w:cs="Arial"/>
        </w:rPr>
        <w:t xml:space="preserve">eacher Standards: Part </w:t>
      </w:r>
      <w:r>
        <w:rPr>
          <w:rFonts w:ascii="Arial Rounded MT Bold" w:hAnsi="Arial Rounded MT Bold" w:cs="Arial"/>
        </w:rPr>
        <w:t>two</w:t>
      </w:r>
      <w:r w:rsidRPr="007144AF">
        <w:rPr>
          <w:rFonts w:ascii="Arial Rounded MT Bold" w:hAnsi="Arial Rounded MT Bold" w:cs="Arial"/>
        </w:rPr>
        <w:t xml:space="preserve"> – </w:t>
      </w:r>
      <w:r>
        <w:rPr>
          <w:rFonts w:ascii="Arial Rounded MT Bold" w:hAnsi="Arial Rounded MT Bold" w:cs="Arial"/>
        </w:rPr>
        <w:t>Personal &amp; Professional Conduct</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7144AF" w:rsidRDefault="002B7EA8" w:rsidP="001B5198">
            <w:pPr>
              <w:rPr>
                <w:rFonts w:ascii="Arial Rounded MT Bold" w:hAnsi="Arial Rounded MT Bold" w:cs="Arial"/>
              </w:rPr>
            </w:pPr>
            <w:r w:rsidRPr="002B7EA8">
              <w:rPr>
                <w:rFonts w:ascii="Arial Rounded MT Bold" w:hAnsi="Arial Rounded MT Bold" w:cs="Arial"/>
              </w:rPr>
              <w:t>Teachers must have proper and professional regard for the ethos, policies and practices of the school in which they teach, and maintain high standards in their own attendance and punctuality</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7144AF" w:rsidRDefault="002B7EA8" w:rsidP="008517EF">
            <w:pPr>
              <w:pStyle w:val="ListParagraph"/>
              <w:ind w:left="360"/>
              <w:rPr>
                <w:rFonts w:ascii="Arial" w:hAnsi="Arial" w:cs="Arial"/>
              </w:rPr>
            </w:pP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8517EF" w:rsidRPr="007144AF" w:rsidRDefault="008517EF" w:rsidP="008517EF">
            <w:pPr>
              <w:rPr>
                <w:rFonts w:ascii="Arial" w:hAnsi="Arial" w:cs="Arial"/>
              </w:rPr>
            </w:pPr>
            <w:r w:rsidRPr="007144AF">
              <w:rPr>
                <w:rFonts w:ascii="Arial" w:hAnsi="Arial" w:cs="Arial"/>
              </w:rPr>
              <w:t xml:space="preserve">Lesson observations, Work scrutiny, learning walk feedback, </w:t>
            </w:r>
            <w:r>
              <w:rPr>
                <w:rFonts w:ascii="Arial" w:hAnsi="Arial" w:cs="Arial"/>
              </w:rPr>
              <w:t>Minutes of meetings, Discussions with tutor/head teacher, DBS, Involvement with citizenship/assemblies/form time</w:t>
            </w:r>
            <w:r w:rsidRPr="007144AF">
              <w:rPr>
                <w:rFonts w:ascii="Arial" w:hAnsi="Arial" w:cs="Arial"/>
              </w:rPr>
              <w:t xml:space="preserve"> </w:t>
            </w:r>
            <w:r>
              <w:rPr>
                <w:rFonts w:ascii="Arial" w:hAnsi="Arial" w:cs="Arial"/>
              </w:rPr>
              <w:t>, CPD</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7"/>
                <w:placeholder>
                  <w:docPart w:val="E50681097A8049A3A750818DC10E79BD"/>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2B7EA8" w:rsidRDefault="002B7EA8" w:rsidP="007144AF">
      <w:pPr>
        <w:rPr>
          <w:rFonts w:ascii="Arial Rounded MT Bold" w:hAnsi="Arial Rounded MT Bold"/>
        </w:rPr>
      </w:pPr>
    </w:p>
    <w:p w:rsidR="002B7EA8" w:rsidRDefault="002B7EA8">
      <w:pPr>
        <w:rPr>
          <w:rFonts w:ascii="Arial Rounded MT Bold" w:hAnsi="Arial Rounded MT Bold"/>
        </w:rPr>
      </w:pPr>
      <w:r>
        <w:rPr>
          <w:rFonts w:ascii="Arial Rounded MT Bold" w:hAnsi="Arial Rounded MT Bold"/>
        </w:rPr>
        <w:br w:type="page"/>
      </w:r>
    </w:p>
    <w:p w:rsidR="002B7EA8" w:rsidRPr="007144AF" w:rsidRDefault="002B7EA8" w:rsidP="002B7EA8">
      <w:pPr>
        <w:rPr>
          <w:rFonts w:ascii="Arial Rounded MT Bold" w:hAnsi="Arial Rounded MT Bold" w:cs="Arial"/>
        </w:rPr>
      </w:pPr>
      <w:r w:rsidRPr="007144AF">
        <w:rPr>
          <w:rFonts w:ascii="Arial Rounded MT Bold" w:hAnsi="Arial Rounded MT Bold" w:cs="Arial"/>
        </w:rPr>
        <w:lastRenderedPageBreak/>
        <w:t xml:space="preserve">Teacher Standards: Part </w:t>
      </w:r>
      <w:r>
        <w:rPr>
          <w:rFonts w:ascii="Arial Rounded MT Bold" w:hAnsi="Arial Rounded MT Bold" w:cs="Arial"/>
        </w:rPr>
        <w:t>two</w:t>
      </w:r>
      <w:r w:rsidRPr="007144AF">
        <w:rPr>
          <w:rFonts w:ascii="Arial Rounded MT Bold" w:hAnsi="Arial Rounded MT Bold" w:cs="Arial"/>
        </w:rPr>
        <w:t xml:space="preserve"> – </w:t>
      </w:r>
      <w:r>
        <w:rPr>
          <w:rFonts w:ascii="Arial Rounded MT Bold" w:hAnsi="Arial Rounded MT Bold" w:cs="Arial"/>
        </w:rPr>
        <w:t>Personal &amp; Professional Conduct</w:t>
      </w:r>
    </w:p>
    <w:tbl>
      <w:tblPr>
        <w:tblStyle w:val="TableGrid"/>
        <w:tblW w:w="0" w:type="auto"/>
        <w:tblLook w:val="04A0"/>
      </w:tblPr>
      <w:tblGrid>
        <w:gridCol w:w="1242"/>
        <w:gridCol w:w="5845"/>
        <w:gridCol w:w="7087"/>
      </w:tblGrid>
      <w:tr w:rsidR="002B7EA8" w:rsidRPr="007144AF" w:rsidTr="001B5198">
        <w:tc>
          <w:tcPr>
            <w:tcW w:w="1242" w:type="dxa"/>
          </w:tcPr>
          <w:p w:rsidR="002B7EA8" w:rsidRPr="007144AF" w:rsidRDefault="002B7EA8" w:rsidP="001B5198">
            <w:pPr>
              <w:rPr>
                <w:rFonts w:ascii="Arial Rounded MT Bold" w:hAnsi="Arial Rounded MT Bold" w:cs="Arial"/>
              </w:rPr>
            </w:pPr>
            <w:r w:rsidRPr="007144AF">
              <w:rPr>
                <w:rFonts w:ascii="Arial Rounded MT Bold" w:hAnsi="Arial Rounded MT Bold" w:cs="Arial"/>
              </w:rPr>
              <w:t>Standard</w:t>
            </w:r>
          </w:p>
        </w:tc>
        <w:tc>
          <w:tcPr>
            <w:tcW w:w="12932" w:type="dxa"/>
            <w:gridSpan w:val="2"/>
          </w:tcPr>
          <w:p w:rsidR="002B7EA8" w:rsidRPr="007144AF" w:rsidRDefault="002B7EA8" w:rsidP="001B5198">
            <w:pPr>
              <w:rPr>
                <w:rFonts w:ascii="Arial Rounded MT Bold" w:hAnsi="Arial Rounded MT Bold" w:cs="Arial"/>
              </w:rPr>
            </w:pPr>
            <w:r w:rsidRPr="002B7EA8">
              <w:rPr>
                <w:rFonts w:ascii="Arial Rounded MT Bold" w:hAnsi="Arial Rounded MT Bold" w:cs="Arial"/>
              </w:rPr>
              <w:t>Teachers must have an understanding of, and always act within, the statutory frameworks which set out their professional duties and responsibilities</w:t>
            </w:r>
          </w:p>
        </w:tc>
      </w:tr>
      <w:tr w:rsidR="002B7EA8" w:rsidRPr="007144AF" w:rsidTr="001B5198">
        <w:tc>
          <w:tcPr>
            <w:tcW w:w="7087" w:type="dxa"/>
            <w:gridSpan w:val="2"/>
          </w:tcPr>
          <w:p w:rsidR="002B7EA8" w:rsidRPr="007144AF" w:rsidRDefault="002B7EA8" w:rsidP="001B5198">
            <w:pPr>
              <w:rPr>
                <w:rFonts w:ascii="Arial" w:hAnsi="Arial" w:cs="Arial"/>
              </w:rPr>
            </w:pPr>
          </w:p>
        </w:tc>
        <w:tc>
          <w:tcPr>
            <w:tcW w:w="7087" w:type="dxa"/>
          </w:tcPr>
          <w:p w:rsidR="002B7EA8" w:rsidRPr="007144AF" w:rsidRDefault="002B7EA8" w:rsidP="001B5198">
            <w:pPr>
              <w:rPr>
                <w:rFonts w:ascii="Arial" w:hAnsi="Arial" w:cs="Arial"/>
              </w:rPr>
            </w:pPr>
          </w:p>
        </w:tc>
      </w:tr>
      <w:tr w:rsidR="002B7EA8" w:rsidRPr="007144AF" w:rsidTr="001B5198">
        <w:tc>
          <w:tcPr>
            <w:tcW w:w="7087" w:type="dxa"/>
            <w:gridSpan w:val="2"/>
          </w:tcPr>
          <w:p w:rsidR="002B7EA8" w:rsidRPr="00A76541" w:rsidRDefault="002B7EA8" w:rsidP="00A76541">
            <w:pPr>
              <w:rPr>
                <w:rFonts w:ascii="Arial" w:hAnsi="Arial" w:cs="Arial"/>
              </w:rPr>
            </w:pPr>
          </w:p>
        </w:tc>
        <w:tc>
          <w:tcPr>
            <w:tcW w:w="7087" w:type="dxa"/>
          </w:tcPr>
          <w:p w:rsidR="002B7EA8" w:rsidRPr="007144AF" w:rsidRDefault="002B7EA8" w:rsidP="001B5198">
            <w:pPr>
              <w:rPr>
                <w:rFonts w:ascii="Arial" w:hAnsi="Arial" w:cs="Arial"/>
              </w:rPr>
            </w:pPr>
            <w:r w:rsidRPr="007144AF">
              <w:rPr>
                <w:rFonts w:ascii="Arial Rounded MT Bold" w:hAnsi="Arial Rounded MT Bold" w:cs="Arial"/>
              </w:rPr>
              <w:t>Evidence for this standard may include</w:t>
            </w:r>
            <w:r w:rsidRPr="007144AF">
              <w:rPr>
                <w:rFonts w:ascii="Arial" w:hAnsi="Arial" w:cs="Arial"/>
              </w:rPr>
              <w:t>:</w:t>
            </w:r>
          </w:p>
          <w:p w:rsidR="008517EF" w:rsidRPr="007144AF" w:rsidRDefault="008517EF" w:rsidP="008517EF">
            <w:pPr>
              <w:rPr>
                <w:rFonts w:ascii="Arial" w:hAnsi="Arial" w:cs="Arial"/>
              </w:rPr>
            </w:pPr>
            <w:r w:rsidRPr="007144AF">
              <w:rPr>
                <w:rFonts w:ascii="Arial" w:hAnsi="Arial" w:cs="Arial"/>
              </w:rPr>
              <w:t xml:space="preserve">Lesson observations, Work scrutiny, learning walk feedback, </w:t>
            </w:r>
            <w:r>
              <w:rPr>
                <w:rFonts w:ascii="Arial" w:hAnsi="Arial" w:cs="Arial"/>
              </w:rPr>
              <w:t>Minutes of meetings, Discussions with tutor/head teacher, DBS, Involvement with citizenship/assemblies/form time</w:t>
            </w:r>
            <w:r w:rsidRPr="007144AF">
              <w:rPr>
                <w:rFonts w:ascii="Arial" w:hAnsi="Arial" w:cs="Arial"/>
              </w:rPr>
              <w:t xml:space="preserve"> </w:t>
            </w:r>
            <w:r>
              <w:rPr>
                <w:rFonts w:ascii="Arial" w:hAnsi="Arial" w:cs="Arial"/>
              </w:rPr>
              <w:t>, CPD</w:t>
            </w:r>
          </w:p>
          <w:p w:rsidR="002B7EA8" w:rsidRPr="007144AF" w:rsidRDefault="002B7EA8" w:rsidP="001B5198">
            <w:pPr>
              <w:rPr>
                <w:rFonts w:ascii="Arial" w:hAnsi="Arial" w:cs="Arial"/>
              </w:rPr>
            </w:pPr>
          </w:p>
        </w:tc>
      </w:tr>
      <w:tr w:rsidR="002B7EA8" w:rsidRPr="007144AF" w:rsidTr="001B5198">
        <w:tc>
          <w:tcPr>
            <w:tcW w:w="14174" w:type="dxa"/>
            <w:gridSpan w:val="3"/>
          </w:tcPr>
          <w:p w:rsidR="002B7EA8" w:rsidRPr="007144AF" w:rsidRDefault="002B7EA8" w:rsidP="001B5198">
            <w:pPr>
              <w:rPr>
                <w:rFonts w:ascii="Arial Rounded MT Bold" w:hAnsi="Arial Rounded MT Bold" w:cs="Arial"/>
              </w:rPr>
            </w:pPr>
            <w:r w:rsidRPr="007144AF">
              <w:rPr>
                <w:rFonts w:ascii="Arial Rounded MT Bold" w:hAnsi="Arial Rounded MT Bold" w:cs="Arial"/>
              </w:rPr>
              <w:t>Evidence summary</w:t>
            </w:r>
          </w:p>
        </w:tc>
      </w:tr>
      <w:tr w:rsidR="002B7EA8" w:rsidRPr="007144AF" w:rsidTr="001B5198">
        <w:trPr>
          <w:trHeight w:val="3645"/>
        </w:trPr>
        <w:tc>
          <w:tcPr>
            <w:tcW w:w="14174" w:type="dxa"/>
            <w:gridSpan w:val="3"/>
          </w:tcPr>
          <w:p w:rsidR="002B7EA8" w:rsidRPr="007144AF" w:rsidRDefault="002B7EA8" w:rsidP="001B5198">
            <w:pPr>
              <w:rPr>
                <w:rFonts w:ascii="Arial" w:hAnsi="Arial" w:cs="Arial"/>
              </w:rPr>
            </w:pPr>
          </w:p>
        </w:tc>
      </w:tr>
      <w:tr w:rsidR="002B7EA8" w:rsidRPr="007144AF" w:rsidTr="001B5198">
        <w:trPr>
          <w:trHeight w:val="402"/>
        </w:trPr>
        <w:tc>
          <w:tcPr>
            <w:tcW w:w="14174" w:type="dxa"/>
            <w:gridSpan w:val="3"/>
          </w:tcPr>
          <w:p w:rsidR="002B7EA8" w:rsidRPr="007144AF" w:rsidRDefault="002B7EA8" w:rsidP="001B5198">
            <w:pPr>
              <w:rPr>
                <w:rFonts w:ascii="Arial" w:hAnsi="Arial" w:cs="Arial"/>
              </w:rPr>
            </w:pPr>
            <w:r w:rsidRPr="007144AF">
              <w:rPr>
                <w:rFonts w:ascii="Arial" w:hAnsi="Arial" w:cs="Arial"/>
              </w:rPr>
              <w:t xml:space="preserve">Standard:       </w:t>
            </w:r>
            <w:sdt>
              <w:sdtPr>
                <w:rPr>
                  <w:rFonts w:ascii="Arial" w:hAnsi="Arial" w:cs="Arial"/>
                </w:rPr>
                <w:id w:val="19958468"/>
                <w:placeholder>
                  <w:docPart w:val="5F60771C374B43CEBBA8A4830F54A65B"/>
                </w:placeholder>
                <w:showingPlcHdr/>
                <w:dropDownList>
                  <w:listItem w:value="Choose an item."/>
                  <w:listItem w:displayText="Not yet met" w:value="4"/>
                  <w:listItem w:displayText="Working towards" w:value="3"/>
                  <w:listItem w:displayText="Fully met" w:value="2"/>
                  <w:listItem w:displayText="Exceeding" w:value="1"/>
                </w:dropDownList>
              </w:sdtPr>
              <w:sdtContent>
                <w:r w:rsidRPr="007144AF">
                  <w:rPr>
                    <w:rStyle w:val="PlaceholderText"/>
                    <w:rFonts w:ascii="Arial" w:hAnsi="Arial" w:cs="Arial"/>
                    <w:bdr w:val="single" w:sz="4" w:space="0" w:color="5F497A" w:themeColor="accent4" w:themeShade="BF"/>
                  </w:rPr>
                  <w:t>Choose an item.</w:t>
                </w:r>
              </w:sdtContent>
            </w:sdt>
            <w:r w:rsidRPr="007144AF">
              <w:rPr>
                <w:rFonts w:ascii="Arial" w:hAnsi="Arial" w:cs="Arial"/>
              </w:rPr>
              <w:t xml:space="preserve">               (Not yet met/Working towards/Fully met/Exceeding)</w:t>
            </w:r>
          </w:p>
        </w:tc>
      </w:tr>
    </w:tbl>
    <w:p w:rsidR="007144AF" w:rsidRPr="007144AF" w:rsidRDefault="007144AF" w:rsidP="007144AF">
      <w:pPr>
        <w:rPr>
          <w:rFonts w:ascii="Arial Rounded MT Bold" w:hAnsi="Arial Rounded MT Bold"/>
        </w:rPr>
      </w:pPr>
    </w:p>
    <w:sectPr w:rsidR="007144AF" w:rsidRPr="007144AF" w:rsidSect="007144AF">
      <w:footerReference w:type="default" r:id="rId8"/>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EF" w:rsidRDefault="008517EF" w:rsidP="008517EF">
      <w:pPr>
        <w:spacing w:after="0" w:line="240" w:lineRule="auto"/>
      </w:pPr>
      <w:r>
        <w:separator/>
      </w:r>
    </w:p>
  </w:endnote>
  <w:endnote w:type="continuationSeparator" w:id="1">
    <w:p w:rsidR="008517EF" w:rsidRDefault="008517EF" w:rsidP="00851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EF" w:rsidRDefault="008517EF" w:rsidP="008517EF">
    <w:pPr>
      <w:pStyle w:val="Footer"/>
      <w:jc w:val="right"/>
    </w:pPr>
    <w:r>
      <w:rPr>
        <w:noProof/>
        <w:color w:val="7F7F7F" w:themeColor="background1" w:themeShade="7F"/>
        <w:spacing w:val="60"/>
        <w:lang w:eastAsia="en-GB"/>
      </w:rPr>
      <w:drawing>
        <wp:anchor distT="0" distB="0" distL="114300" distR="114300" simplePos="0" relativeHeight="251658240" behindDoc="0" locked="0" layoutInCell="1" allowOverlap="1">
          <wp:simplePos x="0" y="0"/>
          <wp:positionH relativeFrom="column">
            <wp:posOffset>6619875</wp:posOffset>
          </wp:positionH>
          <wp:positionV relativeFrom="paragraph">
            <wp:posOffset>-224790</wp:posOffset>
          </wp:positionV>
          <wp:extent cx="1409700" cy="466725"/>
          <wp:effectExtent l="19050" t="0" r="0" b="0"/>
          <wp:wrapSquare wrapText="bothSides"/>
          <wp:docPr id="6" name="Picture 4" descr="Alliance For Learning [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For Learning [CHOSEN].jpg"/>
                  <pic:cNvPicPr/>
                </pic:nvPicPr>
                <pic:blipFill>
                  <a:blip r:embed="rId1"/>
                  <a:stretch>
                    <a:fillRect/>
                  </a:stretch>
                </pic:blipFill>
                <pic:spPr>
                  <a:xfrm>
                    <a:off x="0" y="0"/>
                    <a:ext cx="1409700" cy="466725"/>
                  </a:xfrm>
                  <a:prstGeom prst="rect">
                    <a:avLst/>
                  </a:prstGeom>
                </pic:spPr>
              </pic:pic>
            </a:graphicData>
          </a:graphic>
        </wp:anchor>
      </w:drawing>
    </w:r>
    <w:r>
      <w:rPr>
        <w:color w:val="7F7F7F" w:themeColor="background1" w:themeShade="7F"/>
        <w:spacing w:val="60"/>
      </w:rPr>
      <w:t xml:space="preserve"> Page</w:t>
    </w:r>
    <w:r>
      <w:t xml:space="preserve"> | </w:t>
    </w:r>
    <w:fldSimple w:instr=" PAGE   \* MERGEFORMAT ">
      <w:r w:rsidR="00A76541" w:rsidRPr="00A76541">
        <w:rPr>
          <w:b/>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EF" w:rsidRDefault="008517EF" w:rsidP="008517EF">
      <w:pPr>
        <w:spacing w:after="0" w:line="240" w:lineRule="auto"/>
      </w:pPr>
      <w:r>
        <w:separator/>
      </w:r>
    </w:p>
  </w:footnote>
  <w:footnote w:type="continuationSeparator" w:id="1">
    <w:p w:rsidR="008517EF" w:rsidRDefault="008517EF" w:rsidP="00851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B42CB"/>
    <w:multiLevelType w:val="hybridMultilevel"/>
    <w:tmpl w:val="38847594"/>
    <w:lvl w:ilvl="0" w:tplc="B2084EA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BE92AA1"/>
    <w:multiLevelType w:val="hybridMultilevel"/>
    <w:tmpl w:val="6AFC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4B57A3"/>
    <w:multiLevelType w:val="hybridMultilevel"/>
    <w:tmpl w:val="565A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144AF"/>
    <w:rsid w:val="002B7EA8"/>
    <w:rsid w:val="007144AF"/>
    <w:rsid w:val="007F6D0E"/>
    <w:rsid w:val="008517EF"/>
    <w:rsid w:val="009C400A"/>
    <w:rsid w:val="00A76541"/>
    <w:rsid w:val="00C637FD"/>
    <w:rsid w:val="00C75A38"/>
    <w:rsid w:val="00DD3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44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44AF"/>
    <w:rPr>
      <w:rFonts w:eastAsiaTheme="minorEastAsia"/>
      <w:lang w:val="en-US"/>
    </w:rPr>
  </w:style>
  <w:style w:type="paragraph" w:styleId="BalloonText">
    <w:name w:val="Balloon Text"/>
    <w:basedOn w:val="Normal"/>
    <w:link w:val="BalloonTextChar"/>
    <w:uiPriority w:val="99"/>
    <w:semiHidden/>
    <w:unhideWhenUsed/>
    <w:rsid w:val="0071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AF"/>
    <w:rPr>
      <w:rFonts w:ascii="Tahoma" w:hAnsi="Tahoma" w:cs="Tahoma"/>
      <w:sz w:val="16"/>
      <w:szCs w:val="16"/>
    </w:rPr>
  </w:style>
  <w:style w:type="table" w:styleId="TableGrid">
    <w:name w:val="Table Grid"/>
    <w:basedOn w:val="TableNormal"/>
    <w:uiPriority w:val="59"/>
    <w:rsid w:val="00714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144AF"/>
    <w:rPr>
      <w:color w:val="808080"/>
    </w:rPr>
  </w:style>
  <w:style w:type="paragraph" w:styleId="ListParagraph">
    <w:name w:val="List Paragraph"/>
    <w:basedOn w:val="Normal"/>
    <w:uiPriority w:val="34"/>
    <w:qFormat/>
    <w:rsid w:val="007144AF"/>
    <w:pPr>
      <w:ind w:left="720"/>
      <w:contextualSpacing/>
    </w:pPr>
  </w:style>
  <w:style w:type="paragraph" w:styleId="Header">
    <w:name w:val="header"/>
    <w:basedOn w:val="Normal"/>
    <w:link w:val="HeaderChar"/>
    <w:uiPriority w:val="99"/>
    <w:semiHidden/>
    <w:unhideWhenUsed/>
    <w:rsid w:val="008517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17EF"/>
  </w:style>
  <w:style w:type="paragraph" w:styleId="Footer">
    <w:name w:val="footer"/>
    <w:basedOn w:val="Normal"/>
    <w:link w:val="FooterChar"/>
    <w:uiPriority w:val="99"/>
    <w:semiHidden/>
    <w:unhideWhenUsed/>
    <w:rsid w:val="008517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1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57DC556F741D2AE913046B9F9C3DD"/>
        <w:category>
          <w:name w:val="General"/>
          <w:gallery w:val="placeholder"/>
        </w:category>
        <w:types>
          <w:type w:val="bbPlcHdr"/>
        </w:types>
        <w:behaviors>
          <w:behavior w:val="content"/>
        </w:behaviors>
        <w:guid w:val="{CE972BE8-FC9D-446A-87A8-EEDA78FD11E6}"/>
      </w:docPartPr>
      <w:docPartBody>
        <w:p w:rsidR="000A72C6" w:rsidRDefault="00C044A2" w:rsidP="00C044A2">
          <w:pPr>
            <w:pStyle w:val="92B57DC556F741D2AE913046B9F9C3DD"/>
          </w:pPr>
          <w:r>
            <w:rPr>
              <w:rFonts w:asciiTheme="majorHAnsi" w:eastAsiaTheme="majorEastAsia" w:hAnsiTheme="majorHAnsi" w:cstheme="majorBidi"/>
              <w:color w:val="4F81BD" w:themeColor="accent1"/>
              <w:sz w:val="80"/>
              <w:szCs w:val="80"/>
            </w:rPr>
            <w:t>[Type the document title]</w:t>
          </w:r>
        </w:p>
      </w:docPartBody>
    </w:docPart>
    <w:docPart>
      <w:docPartPr>
        <w:name w:val="DDC0C45BAFB74CB8B2D176862677FAAE"/>
        <w:category>
          <w:name w:val="General"/>
          <w:gallery w:val="placeholder"/>
        </w:category>
        <w:types>
          <w:type w:val="bbPlcHdr"/>
        </w:types>
        <w:behaviors>
          <w:behavior w:val="content"/>
        </w:behaviors>
        <w:guid w:val="{F558CDBD-058F-4541-8749-AFE350EBDF7B}"/>
      </w:docPartPr>
      <w:docPartBody>
        <w:p w:rsidR="000A72C6" w:rsidRDefault="00C044A2" w:rsidP="00C044A2">
          <w:pPr>
            <w:pStyle w:val="DDC0C45BAFB74CB8B2D176862677FAAE"/>
          </w:pPr>
          <w:r>
            <w:rPr>
              <w:rFonts w:asciiTheme="majorHAnsi" w:eastAsiaTheme="majorEastAsia" w:hAnsiTheme="majorHAnsi" w:cstheme="majorBidi"/>
            </w:rPr>
            <w:t>[Type the document subtitle]</w:t>
          </w:r>
        </w:p>
      </w:docPartBody>
    </w:docPart>
    <w:docPart>
      <w:docPartPr>
        <w:name w:val="D27898B5191F43C5B3637C79834ECCFC"/>
        <w:category>
          <w:name w:val="General"/>
          <w:gallery w:val="placeholder"/>
        </w:category>
        <w:types>
          <w:type w:val="bbPlcHdr"/>
        </w:types>
        <w:behaviors>
          <w:behavior w:val="content"/>
        </w:behaviors>
        <w:guid w:val="{8A0701F5-F846-4C3D-BADD-D69786C591E3}"/>
      </w:docPartPr>
      <w:docPartBody>
        <w:p w:rsidR="000A72C6" w:rsidRDefault="00C044A2" w:rsidP="00C044A2">
          <w:pPr>
            <w:pStyle w:val="D27898B5191F43C5B3637C79834ECCFC"/>
          </w:pPr>
          <w:r w:rsidRPr="00291D56">
            <w:rPr>
              <w:rStyle w:val="PlaceholderText"/>
            </w:rPr>
            <w:t>Choose an item.</w:t>
          </w:r>
        </w:p>
      </w:docPartBody>
    </w:docPart>
    <w:docPart>
      <w:docPartPr>
        <w:name w:val="E6ABCFBDB4184E23B3477DDC054DDB3B"/>
        <w:category>
          <w:name w:val="General"/>
          <w:gallery w:val="placeholder"/>
        </w:category>
        <w:types>
          <w:type w:val="bbPlcHdr"/>
        </w:types>
        <w:behaviors>
          <w:behavior w:val="content"/>
        </w:behaviors>
        <w:guid w:val="{CF9BDAE5-BB35-432E-A730-7FCCD0A8164C}"/>
      </w:docPartPr>
      <w:docPartBody>
        <w:p w:rsidR="000A72C6" w:rsidRDefault="00C044A2" w:rsidP="00C044A2">
          <w:pPr>
            <w:pStyle w:val="E6ABCFBDB4184E23B3477DDC054DDB3B"/>
          </w:pPr>
          <w:r w:rsidRPr="00291D56">
            <w:rPr>
              <w:rStyle w:val="PlaceholderText"/>
            </w:rPr>
            <w:t>Choose an item.</w:t>
          </w:r>
        </w:p>
      </w:docPartBody>
    </w:docPart>
    <w:docPart>
      <w:docPartPr>
        <w:name w:val="9AC59127996340638D1FB3940DBDFB17"/>
        <w:category>
          <w:name w:val="General"/>
          <w:gallery w:val="placeholder"/>
        </w:category>
        <w:types>
          <w:type w:val="bbPlcHdr"/>
        </w:types>
        <w:behaviors>
          <w:behavior w:val="content"/>
        </w:behaviors>
        <w:guid w:val="{02B8048B-3AA1-4CB3-8EF2-7BA913289B45}"/>
      </w:docPartPr>
      <w:docPartBody>
        <w:p w:rsidR="000A72C6" w:rsidRDefault="00C044A2" w:rsidP="00C044A2">
          <w:pPr>
            <w:pStyle w:val="9AC59127996340638D1FB3940DBDFB17"/>
          </w:pPr>
          <w:r w:rsidRPr="00291D56">
            <w:rPr>
              <w:rStyle w:val="PlaceholderText"/>
            </w:rPr>
            <w:t>Choose an item.</w:t>
          </w:r>
        </w:p>
      </w:docPartBody>
    </w:docPart>
    <w:docPart>
      <w:docPartPr>
        <w:name w:val="238ABD2EF143456FB56D0BD000CA10B2"/>
        <w:category>
          <w:name w:val="General"/>
          <w:gallery w:val="placeholder"/>
        </w:category>
        <w:types>
          <w:type w:val="bbPlcHdr"/>
        </w:types>
        <w:behaviors>
          <w:behavior w:val="content"/>
        </w:behaviors>
        <w:guid w:val="{FBE3F80A-B506-4CEB-BD08-CF9465CF263A}"/>
      </w:docPartPr>
      <w:docPartBody>
        <w:p w:rsidR="000A72C6" w:rsidRDefault="00C044A2" w:rsidP="00C044A2">
          <w:pPr>
            <w:pStyle w:val="238ABD2EF143456FB56D0BD000CA10B2"/>
          </w:pPr>
          <w:r w:rsidRPr="00291D56">
            <w:rPr>
              <w:rStyle w:val="PlaceholderText"/>
            </w:rPr>
            <w:t>Choose an item.</w:t>
          </w:r>
        </w:p>
      </w:docPartBody>
    </w:docPart>
    <w:docPart>
      <w:docPartPr>
        <w:name w:val="9830BC86A3154BCBA901B78C451AE62B"/>
        <w:category>
          <w:name w:val="General"/>
          <w:gallery w:val="placeholder"/>
        </w:category>
        <w:types>
          <w:type w:val="bbPlcHdr"/>
        </w:types>
        <w:behaviors>
          <w:behavior w:val="content"/>
        </w:behaviors>
        <w:guid w:val="{91D10380-DD2E-4A5F-AD0E-36C5799001F4}"/>
      </w:docPartPr>
      <w:docPartBody>
        <w:p w:rsidR="000A72C6" w:rsidRDefault="00C044A2" w:rsidP="00C044A2">
          <w:pPr>
            <w:pStyle w:val="9830BC86A3154BCBA901B78C451AE62B"/>
          </w:pPr>
          <w:r w:rsidRPr="00291D56">
            <w:rPr>
              <w:rStyle w:val="PlaceholderText"/>
            </w:rPr>
            <w:t>Choose an item.</w:t>
          </w:r>
        </w:p>
      </w:docPartBody>
    </w:docPart>
    <w:docPart>
      <w:docPartPr>
        <w:name w:val="FDB0D3CF272847D1A60BE37E3AB5B7FF"/>
        <w:category>
          <w:name w:val="General"/>
          <w:gallery w:val="placeholder"/>
        </w:category>
        <w:types>
          <w:type w:val="bbPlcHdr"/>
        </w:types>
        <w:behaviors>
          <w:behavior w:val="content"/>
        </w:behaviors>
        <w:guid w:val="{0249AB28-287E-43DE-81D1-90ADE72A66BB}"/>
      </w:docPartPr>
      <w:docPartBody>
        <w:p w:rsidR="000A72C6" w:rsidRDefault="00C044A2" w:rsidP="00C044A2">
          <w:pPr>
            <w:pStyle w:val="FDB0D3CF272847D1A60BE37E3AB5B7FF"/>
          </w:pPr>
          <w:r w:rsidRPr="00291D56">
            <w:rPr>
              <w:rStyle w:val="PlaceholderText"/>
            </w:rPr>
            <w:t>Choose an item.</w:t>
          </w:r>
        </w:p>
      </w:docPartBody>
    </w:docPart>
    <w:docPart>
      <w:docPartPr>
        <w:name w:val="67C61CA710D4488D90ECF606E862227F"/>
        <w:category>
          <w:name w:val="General"/>
          <w:gallery w:val="placeholder"/>
        </w:category>
        <w:types>
          <w:type w:val="bbPlcHdr"/>
        </w:types>
        <w:behaviors>
          <w:behavior w:val="content"/>
        </w:behaviors>
        <w:guid w:val="{29E58C93-6ABC-4CD3-8E98-AE3469FF45C4}"/>
      </w:docPartPr>
      <w:docPartBody>
        <w:p w:rsidR="000A72C6" w:rsidRDefault="00C044A2" w:rsidP="00C044A2">
          <w:pPr>
            <w:pStyle w:val="67C61CA710D4488D90ECF606E862227F"/>
          </w:pPr>
          <w:r w:rsidRPr="00291D56">
            <w:rPr>
              <w:rStyle w:val="PlaceholderText"/>
            </w:rPr>
            <w:t>Choose an item.</w:t>
          </w:r>
        </w:p>
      </w:docPartBody>
    </w:docPart>
    <w:docPart>
      <w:docPartPr>
        <w:name w:val="265BF6AE52C94BB58F7195C44DF64C00"/>
        <w:category>
          <w:name w:val="General"/>
          <w:gallery w:val="placeholder"/>
        </w:category>
        <w:types>
          <w:type w:val="bbPlcHdr"/>
        </w:types>
        <w:behaviors>
          <w:behavior w:val="content"/>
        </w:behaviors>
        <w:guid w:val="{B40482E6-4CD0-4B5C-974F-8401859639DC}"/>
      </w:docPartPr>
      <w:docPartBody>
        <w:p w:rsidR="000A72C6" w:rsidRDefault="00C044A2" w:rsidP="00C044A2">
          <w:pPr>
            <w:pStyle w:val="265BF6AE52C94BB58F7195C44DF64C00"/>
          </w:pPr>
          <w:r w:rsidRPr="00291D56">
            <w:rPr>
              <w:rStyle w:val="PlaceholderText"/>
            </w:rPr>
            <w:t>Choose an item.</w:t>
          </w:r>
        </w:p>
      </w:docPartBody>
    </w:docPart>
    <w:docPart>
      <w:docPartPr>
        <w:name w:val="4C7EB8E95AFF48839A57D5C2626CBEC4"/>
        <w:category>
          <w:name w:val="General"/>
          <w:gallery w:val="placeholder"/>
        </w:category>
        <w:types>
          <w:type w:val="bbPlcHdr"/>
        </w:types>
        <w:behaviors>
          <w:behavior w:val="content"/>
        </w:behaviors>
        <w:guid w:val="{9948F9A8-EC32-4C2E-8316-694D5EA3A550}"/>
      </w:docPartPr>
      <w:docPartBody>
        <w:p w:rsidR="000A72C6" w:rsidRDefault="00C044A2" w:rsidP="00C044A2">
          <w:pPr>
            <w:pStyle w:val="4C7EB8E95AFF48839A57D5C2626CBEC4"/>
          </w:pPr>
          <w:r w:rsidRPr="00291D56">
            <w:rPr>
              <w:rStyle w:val="PlaceholderText"/>
            </w:rPr>
            <w:t>Choose an item.</w:t>
          </w:r>
        </w:p>
      </w:docPartBody>
    </w:docPart>
    <w:docPart>
      <w:docPartPr>
        <w:name w:val="E50681097A8049A3A750818DC10E79BD"/>
        <w:category>
          <w:name w:val="General"/>
          <w:gallery w:val="placeholder"/>
        </w:category>
        <w:types>
          <w:type w:val="bbPlcHdr"/>
        </w:types>
        <w:behaviors>
          <w:behavior w:val="content"/>
        </w:behaviors>
        <w:guid w:val="{14C20A92-F0C0-4CD4-9175-E99C90B69E4F}"/>
      </w:docPartPr>
      <w:docPartBody>
        <w:p w:rsidR="000A72C6" w:rsidRDefault="00C044A2" w:rsidP="00C044A2">
          <w:pPr>
            <w:pStyle w:val="E50681097A8049A3A750818DC10E79BD"/>
          </w:pPr>
          <w:r w:rsidRPr="00291D56">
            <w:rPr>
              <w:rStyle w:val="PlaceholderText"/>
            </w:rPr>
            <w:t>Choose an item.</w:t>
          </w:r>
        </w:p>
      </w:docPartBody>
    </w:docPart>
    <w:docPart>
      <w:docPartPr>
        <w:name w:val="5F60771C374B43CEBBA8A4830F54A65B"/>
        <w:category>
          <w:name w:val="General"/>
          <w:gallery w:val="placeholder"/>
        </w:category>
        <w:types>
          <w:type w:val="bbPlcHdr"/>
        </w:types>
        <w:behaviors>
          <w:behavior w:val="content"/>
        </w:behaviors>
        <w:guid w:val="{E8BC3ABE-119B-44A0-870C-D187D32D4421}"/>
      </w:docPartPr>
      <w:docPartBody>
        <w:p w:rsidR="000A72C6" w:rsidRDefault="00C044A2" w:rsidP="00C044A2">
          <w:pPr>
            <w:pStyle w:val="5F60771C374B43CEBBA8A4830F54A65B"/>
          </w:pPr>
          <w:r w:rsidRPr="00291D5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44A2"/>
    <w:rsid w:val="000A72C6"/>
    <w:rsid w:val="00C04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5DEC1BC0C42D7B2890931951B84CE">
    <w:name w:val="31C5DEC1BC0C42D7B2890931951B84CE"/>
    <w:rsid w:val="00C044A2"/>
  </w:style>
  <w:style w:type="paragraph" w:customStyle="1" w:styleId="B09B13BB667A4D64B218C6D56827C3A9">
    <w:name w:val="B09B13BB667A4D64B218C6D56827C3A9"/>
    <w:rsid w:val="00C044A2"/>
  </w:style>
  <w:style w:type="paragraph" w:customStyle="1" w:styleId="2A0FF79F1A784B6B9B3A70099B303AB7">
    <w:name w:val="2A0FF79F1A784B6B9B3A70099B303AB7"/>
    <w:rsid w:val="00C044A2"/>
  </w:style>
  <w:style w:type="paragraph" w:customStyle="1" w:styleId="C4FED513259F4B24A16E13B6BA3D01FF">
    <w:name w:val="C4FED513259F4B24A16E13B6BA3D01FF"/>
    <w:rsid w:val="00C044A2"/>
  </w:style>
  <w:style w:type="paragraph" w:customStyle="1" w:styleId="EDF2342B522945D7B4BC28E70D219B9A">
    <w:name w:val="EDF2342B522945D7B4BC28E70D219B9A"/>
    <w:rsid w:val="00C044A2"/>
  </w:style>
  <w:style w:type="paragraph" w:customStyle="1" w:styleId="92B57DC556F741D2AE913046B9F9C3DD">
    <w:name w:val="92B57DC556F741D2AE913046B9F9C3DD"/>
    <w:rsid w:val="00C044A2"/>
  </w:style>
  <w:style w:type="paragraph" w:customStyle="1" w:styleId="DDC0C45BAFB74CB8B2D176862677FAAE">
    <w:name w:val="DDC0C45BAFB74CB8B2D176862677FAAE"/>
    <w:rsid w:val="00C044A2"/>
  </w:style>
  <w:style w:type="paragraph" w:customStyle="1" w:styleId="AA1EEEBFD9344BC5AEDA9523B1F2F26A">
    <w:name w:val="AA1EEEBFD9344BC5AEDA9523B1F2F26A"/>
    <w:rsid w:val="00C044A2"/>
  </w:style>
  <w:style w:type="paragraph" w:customStyle="1" w:styleId="9073B8F4D0FC457BA7657855FD3F21FE">
    <w:name w:val="9073B8F4D0FC457BA7657855FD3F21FE"/>
    <w:rsid w:val="00C044A2"/>
  </w:style>
  <w:style w:type="character" w:styleId="PlaceholderText">
    <w:name w:val="Placeholder Text"/>
    <w:basedOn w:val="DefaultParagraphFont"/>
    <w:uiPriority w:val="99"/>
    <w:semiHidden/>
    <w:rsid w:val="00C044A2"/>
    <w:rPr>
      <w:color w:val="808080"/>
    </w:rPr>
  </w:style>
  <w:style w:type="paragraph" w:customStyle="1" w:styleId="D27898B5191F43C5B3637C79834ECCFC">
    <w:name w:val="D27898B5191F43C5B3637C79834ECCFC"/>
    <w:rsid w:val="00C044A2"/>
    <w:rPr>
      <w:rFonts w:eastAsiaTheme="minorHAnsi"/>
      <w:lang w:eastAsia="en-US"/>
    </w:rPr>
  </w:style>
  <w:style w:type="paragraph" w:customStyle="1" w:styleId="E6ABCFBDB4184E23B3477DDC054DDB3B">
    <w:name w:val="E6ABCFBDB4184E23B3477DDC054DDB3B"/>
    <w:rsid w:val="00C044A2"/>
  </w:style>
  <w:style w:type="paragraph" w:customStyle="1" w:styleId="9AC59127996340638D1FB3940DBDFB17">
    <w:name w:val="9AC59127996340638D1FB3940DBDFB17"/>
    <w:rsid w:val="00C044A2"/>
  </w:style>
  <w:style w:type="paragraph" w:customStyle="1" w:styleId="238ABD2EF143456FB56D0BD000CA10B2">
    <w:name w:val="238ABD2EF143456FB56D0BD000CA10B2"/>
    <w:rsid w:val="00C044A2"/>
  </w:style>
  <w:style w:type="paragraph" w:customStyle="1" w:styleId="9830BC86A3154BCBA901B78C451AE62B">
    <w:name w:val="9830BC86A3154BCBA901B78C451AE62B"/>
    <w:rsid w:val="00C044A2"/>
  </w:style>
  <w:style w:type="paragraph" w:customStyle="1" w:styleId="FDB0D3CF272847D1A60BE37E3AB5B7FF">
    <w:name w:val="FDB0D3CF272847D1A60BE37E3AB5B7FF"/>
    <w:rsid w:val="00C044A2"/>
  </w:style>
  <w:style w:type="paragraph" w:customStyle="1" w:styleId="67C61CA710D4488D90ECF606E862227F">
    <w:name w:val="67C61CA710D4488D90ECF606E862227F"/>
    <w:rsid w:val="00C044A2"/>
  </w:style>
  <w:style w:type="paragraph" w:customStyle="1" w:styleId="265BF6AE52C94BB58F7195C44DF64C00">
    <w:name w:val="265BF6AE52C94BB58F7195C44DF64C00"/>
    <w:rsid w:val="00C044A2"/>
  </w:style>
  <w:style w:type="paragraph" w:customStyle="1" w:styleId="4C7EB8E95AFF48839A57D5C2626CBEC4">
    <w:name w:val="4C7EB8E95AFF48839A57D5C2626CBEC4"/>
    <w:rsid w:val="00C044A2"/>
  </w:style>
  <w:style w:type="paragraph" w:customStyle="1" w:styleId="E50681097A8049A3A750818DC10E79BD">
    <w:name w:val="E50681097A8049A3A750818DC10E79BD"/>
    <w:rsid w:val="00C044A2"/>
  </w:style>
  <w:style w:type="paragraph" w:customStyle="1" w:styleId="5F60771C374B43CEBBA8A4830F54A65B">
    <w:name w:val="5F60771C374B43CEBBA8A4830F54A65B"/>
    <w:rsid w:val="00C044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Evidence File</dc:title>
  <dc:subject>NQT Induction</dc:subject>
  <dc:creator>hodgson</dc:creator>
  <cp:lastModifiedBy>hodgson</cp:lastModifiedBy>
  <cp:revision>3</cp:revision>
  <dcterms:created xsi:type="dcterms:W3CDTF">2014-09-22T11:49:00Z</dcterms:created>
  <dcterms:modified xsi:type="dcterms:W3CDTF">2014-09-23T14:37:00Z</dcterms:modified>
</cp:coreProperties>
</file>