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C5" w:rsidRPr="00B05529" w:rsidRDefault="001863C5">
      <w:pPr>
        <w:rPr>
          <w:rFonts w:cstheme="minorHAnsi"/>
        </w:rPr>
      </w:pPr>
      <w:bookmarkStart w:id="0" w:name="_GoBack"/>
      <w:bookmarkEnd w:id="0"/>
      <w:r w:rsidRPr="00B05529">
        <w:rPr>
          <w:rFonts w:cstheme="minorHAnsi"/>
          <w:noProof/>
          <w:lang w:eastAsia="en-GB"/>
        </w:rPr>
        <w:drawing>
          <wp:inline distT="0" distB="0" distL="0" distR="0" wp14:anchorId="685A08B9" wp14:editId="07777777">
            <wp:extent cx="5791199" cy="2895600"/>
            <wp:effectExtent l="0" t="0" r="635" b="0"/>
            <wp:docPr id="13" name="Picture 13" descr="http://allianceforlearning.co.uk/wp-content/uploads/2020/09/FA-Girls-Super-Hub-Twitter-Pos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ianceforlearning.co.uk/wp-content/uploads/2020/09/FA-Girls-Super-Hub-Twitter-Post-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674" cy="2903337"/>
                    </a:xfrm>
                    <a:prstGeom prst="rect">
                      <a:avLst/>
                    </a:prstGeom>
                    <a:noFill/>
                    <a:ln>
                      <a:noFill/>
                    </a:ln>
                  </pic:spPr>
                </pic:pic>
              </a:graphicData>
            </a:graphic>
          </wp:inline>
        </w:drawing>
      </w:r>
    </w:p>
    <w:p w:rsidR="001863C5" w:rsidRPr="00B05529" w:rsidRDefault="001863C5" w:rsidP="001863C5">
      <w:pPr>
        <w:rPr>
          <w:rFonts w:cstheme="minorHAnsi"/>
          <w:b/>
          <w:sz w:val="72"/>
          <w:szCs w:val="72"/>
        </w:rPr>
      </w:pPr>
      <w:r w:rsidRPr="00B05529">
        <w:rPr>
          <w:rFonts w:cstheme="minorHAnsi"/>
          <w:b/>
          <w:color w:val="A5A5A5" w:themeColor="accent3"/>
          <w:sz w:val="56"/>
          <w:szCs w:val="56"/>
        </w:rPr>
        <w:t>Altrincham Grammar School for Girls</w:t>
      </w:r>
    </w:p>
    <w:p w:rsidR="001863C5" w:rsidRPr="00B05529" w:rsidRDefault="001863C5" w:rsidP="00810EBF">
      <w:pPr>
        <w:jc w:val="center"/>
        <w:rPr>
          <w:rFonts w:cstheme="minorHAnsi"/>
          <w:b/>
          <w:color w:val="A5A5A5" w:themeColor="accent3"/>
          <w:sz w:val="28"/>
          <w:szCs w:val="28"/>
        </w:rPr>
      </w:pPr>
      <w:r w:rsidRPr="00B05529">
        <w:rPr>
          <w:rFonts w:cstheme="minorHAnsi"/>
          <w:b/>
          <w:color w:val="A5A5A5" w:themeColor="accent3"/>
          <w:sz w:val="28"/>
          <w:szCs w:val="28"/>
        </w:rPr>
        <w:t>Cavendish Road, Bowdon, Altrincham, Cheshire WA14 2NL</w:t>
      </w:r>
    </w:p>
    <w:p w:rsidR="00810EBF" w:rsidRPr="00B05529" w:rsidRDefault="00810EBF" w:rsidP="001863C5">
      <w:pPr>
        <w:jc w:val="right"/>
        <w:rPr>
          <w:rFonts w:cstheme="minorHAnsi"/>
          <w:b/>
          <w:color w:val="A5A5A5" w:themeColor="accent3"/>
          <w:sz w:val="28"/>
          <w:szCs w:val="28"/>
        </w:rPr>
      </w:pPr>
      <w:r w:rsidRPr="00B05529">
        <w:rPr>
          <w:rFonts w:cstheme="minorHAnsi"/>
          <w:noProof/>
          <w:lang w:eastAsia="en-GB"/>
        </w:rPr>
        <w:drawing>
          <wp:anchor distT="0" distB="0" distL="114300" distR="114300" simplePos="0" relativeHeight="251672576" behindDoc="0" locked="0" layoutInCell="1" allowOverlap="1" wp14:anchorId="7FE24B10" wp14:editId="2766A8D7">
            <wp:simplePos x="0" y="0"/>
            <wp:positionH relativeFrom="margin">
              <wp:posOffset>1459230</wp:posOffset>
            </wp:positionH>
            <wp:positionV relativeFrom="paragraph">
              <wp:posOffset>331470</wp:posOffset>
            </wp:positionV>
            <wp:extent cx="2647950" cy="7334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C5" w:rsidRPr="00B05529" w:rsidRDefault="001863C5" w:rsidP="001863C5">
      <w:pPr>
        <w:rPr>
          <w:rFonts w:cstheme="minorHAnsi"/>
          <w:b/>
          <w:sz w:val="56"/>
          <w:szCs w:val="56"/>
        </w:rPr>
      </w:pPr>
      <w:r w:rsidRPr="00B05529">
        <w:rPr>
          <w:rFonts w:cstheme="minorHAnsi"/>
          <w:b/>
          <w:noProof/>
          <w:color w:val="70AD47" w:themeColor="accent6"/>
          <w:sz w:val="32"/>
          <w:szCs w:val="32"/>
          <w:lang w:eastAsia="en-GB"/>
        </w:rPr>
        <w:lastRenderedPageBreak/>
        <mc:AlternateContent>
          <mc:Choice Requires="wps">
            <w:drawing>
              <wp:anchor distT="45720" distB="45720" distL="114300" distR="114300" simplePos="0" relativeHeight="251663360" behindDoc="0" locked="0" layoutInCell="1" allowOverlap="1" wp14:anchorId="755EF628" wp14:editId="571650F6">
                <wp:simplePos x="0" y="0"/>
                <wp:positionH relativeFrom="column">
                  <wp:posOffset>5715</wp:posOffset>
                </wp:positionH>
                <wp:positionV relativeFrom="paragraph">
                  <wp:posOffset>1688143</wp:posOffset>
                </wp:positionV>
                <wp:extent cx="5513070" cy="1404620"/>
                <wp:effectExtent l="0" t="0" r="114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rsidR="001863C5" w:rsidRDefault="001863C5" w:rsidP="001863C5">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 xml:space="preserve">VACANCY: </w:t>
                            </w:r>
                          </w:p>
                          <w:p w:rsidR="001863C5" w:rsidRDefault="001863C5" w:rsidP="001863C5">
                            <w:pPr>
                              <w:rPr>
                                <w:rFonts w:asciiTheme="majorHAnsi" w:hAnsiTheme="majorHAnsi" w:cstheme="majorHAnsi"/>
                                <w:color w:val="FFFFFF" w:themeColor="background1"/>
                                <w:sz w:val="40"/>
                                <w:szCs w:val="40"/>
                              </w:rPr>
                            </w:pPr>
                            <w:r w:rsidRPr="007A602B">
                              <w:rPr>
                                <w:rFonts w:asciiTheme="majorHAnsi" w:hAnsiTheme="majorHAnsi" w:cstheme="majorHAnsi"/>
                                <w:color w:val="FFFFFF" w:themeColor="background1"/>
                                <w:sz w:val="40"/>
                                <w:szCs w:val="40"/>
                              </w:rPr>
                              <w:t>Girls Football Super Hub Lead</w:t>
                            </w:r>
                            <w:r w:rsidR="00810EBF">
                              <w:rPr>
                                <w:rFonts w:asciiTheme="majorHAnsi" w:hAnsiTheme="majorHAnsi" w:cstheme="majorHAnsi"/>
                                <w:color w:val="FFFFFF" w:themeColor="background1"/>
                                <w:sz w:val="40"/>
                                <w:szCs w:val="40"/>
                              </w:rPr>
                              <w:t xml:space="preserve"> </w:t>
                            </w:r>
                          </w:p>
                          <w:p w:rsidR="00810EBF" w:rsidRPr="007A602B" w:rsidRDefault="00810EBF" w:rsidP="001863C5">
                            <w:pP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 xml:space="preserve">For the teaching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EF628" id="_x0000_t202" coordsize="21600,21600" o:spt="202" path="m,l,21600r21600,l21600,xe">
                <v:stroke joinstyle="miter"/>
                <v:path gradientshapeok="t" o:connecttype="rect"/>
              </v:shapetype>
              <v:shape id="Text Box 2" o:spid="_x0000_s1026" type="#_x0000_t202" style="position:absolute;margin-left:.45pt;margin-top:132.9pt;width:434.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" fillcolor="#a5a5a5 [3206]" strokecolor="#a5a5a5 [3206]">
                <v:textbox style="mso-fit-shape-to-text:t">
                  <w:txbxContent>
                    <w:p w:rsidR="001863C5" w:rsidRDefault="001863C5" w:rsidP="001863C5">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 xml:space="preserve">VACANCY: </w:t>
                      </w:r>
                    </w:p>
                    <w:p w:rsidR="001863C5" w:rsidRDefault="001863C5" w:rsidP="001863C5">
                      <w:pPr>
                        <w:rPr>
                          <w:rFonts w:asciiTheme="majorHAnsi" w:hAnsiTheme="majorHAnsi" w:cstheme="majorHAnsi"/>
                          <w:color w:val="FFFFFF" w:themeColor="background1"/>
                          <w:sz w:val="40"/>
                          <w:szCs w:val="40"/>
                        </w:rPr>
                      </w:pPr>
                      <w:r w:rsidRPr="007A602B">
                        <w:rPr>
                          <w:rFonts w:asciiTheme="majorHAnsi" w:hAnsiTheme="majorHAnsi" w:cstheme="majorHAnsi"/>
                          <w:color w:val="FFFFFF" w:themeColor="background1"/>
                          <w:sz w:val="40"/>
                          <w:szCs w:val="40"/>
                        </w:rPr>
                        <w:t>Girls Football Super Hub Lead</w:t>
                      </w:r>
                      <w:r w:rsidR="00810EBF">
                        <w:rPr>
                          <w:rFonts w:asciiTheme="majorHAnsi" w:hAnsiTheme="majorHAnsi" w:cstheme="majorHAnsi"/>
                          <w:color w:val="FFFFFF" w:themeColor="background1"/>
                          <w:sz w:val="40"/>
                          <w:szCs w:val="40"/>
                        </w:rPr>
                        <w:t xml:space="preserve"> </w:t>
                      </w:r>
                    </w:p>
                    <w:p w:rsidR="00810EBF" w:rsidRPr="007A602B" w:rsidRDefault="00810EBF" w:rsidP="001863C5">
                      <w:pP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 xml:space="preserve">For the teaching school. </w:t>
                      </w:r>
                    </w:p>
                  </w:txbxContent>
                </v:textbox>
                <w10:wrap type="square"/>
              </v:shape>
            </w:pict>
          </mc:Fallback>
        </mc:AlternateContent>
      </w:r>
    </w:p>
    <w:p w:rsidR="001863C5" w:rsidRPr="00B05529" w:rsidRDefault="007A602B" w:rsidP="001863C5">
      <w:pPr>
        <w:rPr>
          <w:rFonts w:cstheme="minorHAnsi"/>
          <w:b/>
          <w:sz w:val="56"/>
          <w:szCs w:val="56"/>
        </w:rPr>
      </w:pPr>
      <w:r w:rsidRPr="00B05529">
        <w:rPr>
          <w:rFonts w:cstheme="minorHAnsi"/>
          <w:noProof/>
          <w:sz w:val="24"/>
          <w:szCs w:val="24"/>
          <w:lang w:eastAsia="en-GB"/>
        </w:rPr>
        <w:drawing>
          <wp:anchor distT="36576" distB="36576" distL="36576" distR="36576" simplePos="0" relativeHeight="251670528" behindDoc="0" locked="0" layoutInCell="1" allowOverlap="1" wp14:anchorId="0AF7051C" wp14:editId="07777777">
            <wp:simplePos x="0" y="0"/>
            <wp:positionH relativeFrom="margin">
              <wp:align>right</wp:align>
            </wp:positionH>
            <wp:positionV relativeFrom="paragraph">
              <wp:posOffset>606905</wp:posOffset>
            </wp:positionV>
            <wp:extent cx="2215881" cy="1515434"/>
            <wp:effectExtent l="0" t="0" r="0" b="8890"/>
            <wp:wrapNone/>
            <wp:docPr id="15" name="Picture 15" descr="PROD-Female-soccer-player-kicking-ball-toward-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Female-soccer-player-kicking-ball-toward-go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5881" cy="15154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3C5" w:rsidRPr="00B05529">
        <w:rPr>
          <w:rFonts w:cstheme="minorHAnsi"/>
          <w:b/>
          <w:noProof/>
          <w:color w:val="70AD47" w:themeColor="accent6"/>
          <w:sz w:val="32"/>
          <w:szCs w:val="32"/>
          <w:lang w:eastAsia="en-GB"/>
        </w:rPr>
        <mc:AlternateContent>
          <mc:Choice Requires="wps">
            <w:drawing>
              <wp:anchor distT="45720" distB="45720" distL="114300" distR="114300" simplePos="0" relativeHeight="251665408" behindDoc="0" locked="0" layoutInCell="1" allowOverlap="1" wp14:anchorId="0E2CC26A" wp14:editId="662B1633">
                <wp:simplePos x="0" y="0"/>
                <wp:positionH relativeFrom="margin">
                  <wp:align>right</wp:align>
                </wp:positionH>
                <wp:positionV relativeFrom="paragraph">
                  <wp:posOffset>606425</wp:posOffset>
                </wp:positionV>
                <wp:extent cx="5513070" cy="542925"/>
                <wp:effectExtent l="0" t="0" r="114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542925"/>
                        </a:xfrm>
                        <a:prstGeom prst="rect">
                          <a:avLst/>
                        </a:prstGeom>
                        <a:solidFill>
                          <a:schemeClr val="accent3"/>
                        </a:solidFill>
                        <a:ln w="9525">
                          <a:solidFill>
                            <a:schemeClr val="accent3"/>
                          </a:solidFill>
                          <a:miter lim="800000"/>
                          <a:headEnd/>
                          <a:tailEnd/>
                        </a:ln>
                      </wps:spPr>
                      <wps:txbx>
                        <w:txbxContent>
                          <w:p w:rsidR="001863C5" w:rsidRPr="0039207E" w:rsidRDefault="001863C5" w:rsidP="001863C5">
                            <w:pP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INFORMATION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C26A" id="Text Box 6" o:spid="_x0000_s1027" type="#_x0000_t202" style="position:absolute;margin-left:382.9pt;margin-top:47.75pt;width:434.1pt;height:4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" fillcolor="#a5a5a5 [3206]" strokecolor="#a5a5a5 [3206]">
                <v:textbox>
                  <w:txbxContent>
                    <w:p w:rsidR="001863C5" w:rsidRPr="0039207E" w:rsidRDefault="001863C5" w:rsidP="001863C5">
                      <w:pP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INFORMATION PACK</w:t>
                      </w:r>
                    </w:p>
                  </w:txbxContent>
                </v:textbox>
                <w10:wrap type="square" anchorx="margin"/>
              </v:shape>
            </w:pict>
          </mc:Fallback>
        </mc:AlternateContent>
      </w:r>
    </w:p>
    <w:p w:rsidR="001863C5" w:rsidRPr="00B05529" w:rsidRDefault="001863C5" w:rsidP="001863C5">
      <w:pPr>
        <w:rPr>
          <w:rFonts w:cstheme="minorHAnsi"/>
          <w:b/>
          <w:color w:val="70AD47" w:themeColor="accent6"/>
          <w:sz w:val="56"/>
          <w:szCs w:val="56"/>
        </w:rPr>
        <w:sectPr w:rsidR="001863C5" w:rsidRPr="00B05529" w:rsidSect="001863C5">
          <w:headerReference w:type="default" r:id="rId13"/>
          <w:footerReference w:type="default" r:id="rId14"/>
          <w:headerReference w:type="first" r:id="rId15"/>
          <w:pgSz w:w="11900" w:h="16840"/>
          <w:pgMar w:top="567" w:right="1410" w:bottom="567" w:left="1797" w:header="794" w:footer="397" w:gutter="0"/>
          <w:cols w:space="708"/>
          <w:titlePg/>
          <w:docGrid w:linePitch="360"/>
        </w:sectPr>
      </w:pPr>
    </w:p>
    <w:p w:rsidR="001863C5" w:rsidRPr="00B05529" w:rsidRDefault="001863C5" w:rsidP="007A602B">
      <w:pPr>
        <w:tabs>
          <w:tab w:val="left" w:pos="1260"/>
        </w:tabs>
        <w:jc w:val="center"/>
        <w:rPr>
          <w:rFonts w:cstheme="minorHAnsi"/>
        </w:rPr>
      </w:pPr>
      <w:r w:rsidRPr="00B05529">
        <w:rPr>
          <w:rFonts w:cstheme="minorHAnsi"/>
          <w:b/>
          <w:noProof/>
          <w:color w:val="70AD47" w:themeColor="accent6"/>
          <w:sz w:val="32"/>
          <w:szCs w:val="32"/>
          <w:lang w:eastAsia="en-GB"/>
        </w:rPr>
        <w:lastRenderedPageBreak/>
        <mc:AlternateContent>
          <mc:Choice Requires="wps">
            <w:drawing>
              <wp:anchor distT="45720" distB="45720" distL="114300" distR="114300" simplePos="0" relativeHeight="251666432" behindDoc="0" locked="0" layoutInCell="1" allowOverlap="1" wp14:anchorId="1DFF9D7D" wp14:editId="72497AA8">
                <wp:simplePos x="0" y="0"/>
                <wp:positionH relativeFrom="column">
                  <wp:posOffset>0</wp:posOffset>
                </wp:positionH>
                <wp:positionV relativeFrom="paragraph">
                  <wp:posOffset>17145</wp:posOffset>
                </wp:positionV>
                <wp:extent cx="5513070" cy="1404620"/>
                <wp:effectExtent l="0" t="0" r="11430" b="133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TERMS AND CONDITIONS OF THE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F9D7D" id="_x0000_s1028" type="#_x0000_t202" style="position:absolute;left:0;text-align:left;margin-left:0;margin-top:1.35pt;width:434.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" fillcolor="#a5a5a5 [3206]" strokecolor="#a5a5a5 [3206]">
                <v:textbox style="mso-fit-shape-to-text:t">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TERMS AND CONDITIONS OF THE POST:</w:t>
                      </w:r>
                    </w:p>
                  </w:txbxContent>
                </v:textbox>
                <w10:wrap type="square"/>
              </v:shape>
            </w:pict>
          </mc:Fallback>
        </mc:AlternateContent>
      </w:r>
      <w:r w:rsidRPr="00B05529">
        <w:rPr>
          <w:rFonts w:cstheme="minorHAnsi"/>
          <w:b/>
        </w:rPr>
        <w:t xml:space="preserve">Required </w:t>
      </w:r>
      <w:r w:rsidRPr="00B05529">
        <w:rPr>
          <w:rFonts w:cstheme="minorHAnsi"/>
        </w:rPr>
        <w:t xml:space="preserve">for </w:t>
      </w:r>
      <w:r w:rsidR="00810EBF" w:rsidRPr="00B05529">
        <w:rPr>
          <w:rFonts w:cstheme="minorHAnsi"/>
        </w:rPr>
        <w:t>as soon as possible</w:t>
      </w:r>
    </w:p>
    <w:p w:rsidR="007A602B" w:rsidRPr="00B05529" w:rsidRDefault="007A602B" w:rsidP="007A602B">
      <w:pPr>
        <w:jc w:val="center"/>
        <w:rPr>
          <w:rFonts w:cstheme="minorHAnsi"/>
          <w:i/>
        </w:rPr>
      </w:pPr>
      <w:r w:rsidRPr="00B05529">
        <w:rPr>
          <w:rFonts w:cstheme="minorHAnsi"/>
          <w:i/>
        </w:rPr>
        <w:t>(Half a day a week to be negotiated with the school)</w:t>
      </w:r>
    </w:p>
    <w:p w:rsidR="007A602B" w:rsidRPr="00B05529" w:rsidRDefault="007A602B" w:rsidP="007A602B">
      <w:pPr>
        <w:jc w:val="center"/>
        <w:rPr>
          <w:rFonts w:cstheme="minorHAnsi"/>
          <w:i/>
        </w:rPr>
      </w:pPr>
      <w:r w:rsidRPr="00B05529">
        <w:rPr>
          <w:rFonts w:cstheme="minorHAnsi"/>
          <w:i/>
        </w:rPr>
        <w:t xml:space="preserve">Interested colleagues must discuss this opportunity with their </w:t>
      </w:r>
      <w:r w:rsidR="00810EBF" w:rsidRPr="00B05529">
        <w:rPr>
          <w:rFonts w:cstheme="minorHAnsi"/>
          <w:i/>
        </w:rPr>
        <w:t>Headteacher/</w:t>
      </w:r>
      <w:r w:rsidRPr="00B05529">
        <w:rPr>
          <w:rFonts w:cstheme="minorHAnsi"/>
          <w:i/>
        </w:rPr>
        <w:t>Principal in the first instance.</w:t>
      </w:r>
    </w:p>
    <w:p w:rsidR="001863C5" w:rsidRPr="00B05529" w:rsidRDefault="001863C5" w:rsidP="001863C5">
      <w:pPr>
        <w:jc w:val="center"/>
        <w:rPr>
          <w:rFonts w:cstheme="minorHAnsi"/>
        </w:rPr>
      </w:pPr>
    </w:p>
    <w:p w:rsidR="001863C5" w:rsidRPr="00B05529" w:rsidRDefault="001863C5" w:rsidP="007A602B">
      <w:pPr>
        <w:jc w:val="center"/>
        <w:rPr>
          <w:rFonts w:cstheme="minorHAnsi"/>
          <w:lang w:eastAsia="en-GB"/>
        </w:rPr>
      </w:pPr>
      <w:r w:rsidRPr="00B05529">
        <w:rPr>
          <w:rFonts w:cstheme="minorHAnsi"/>
          <w:b/>
          <w:noProof/>
          <w:color w:val="70AD47" w:themeColor="accent6"/>
          <w:sz w:val="32"/>
          <w:szCs w:val="32"/>
          <w:lang w:eastAsia="en-GB"/>
        </w:rPr>
        <mc:AlternateContent>
          <mc:Choice Requires="wps">
            <w:drawing>
              <wp:anchor distT="45720" distB="45720" distL="114300" distR="114300" simplePos="0" relativeHeight="251664384" behindDoc="0" locked="0" layoutInCell="1" allowOverlap="1" wp14:anchorId="07F36C5B" wp14:editId="20909323">
                <wp:simplePos x="0" y="0"/>
                <wp:positionH relativeFrom="column">
                  <wp:posOffset>0</wp:posOffset>
                </wp:positionH>
                <wp:positionV relativeFrom="paragraph">
                  <wp:posOffset>68921</wp:posOffset>
                </wp:positionV>
                <wp:extent cx="5513070" cy="1404620"/>
                <wp:effectExtent l="0" t="0" r="1143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BRIGHT FUTURES EDUCATIONAL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36C5B" id="_x0000_s1029" type="#_x0000_t202" style="position:absolute;left:0;text-align:left;margin-left:0;margin-top:5.45pt;width:434.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" fillcolor="#a5a5a5 [3206]" strokecolor="#a5a5a5 [3206]">
                <v:textbox style="mso-fit-shape-to-text:t">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BRIGHT FUTURES EDUCATIONAL TRUST</w:t>
                      </w:r>
                    </w:p>
                  </w:txbxContent>
                </v:textbox>
                <w10:wrap type="square"/>
              </v:shape>
            </w:pict>
          </mc:Fallback>
        </mc:AlternateContent>
      </w:r>
      <w:r w:rsidRPr="00B05529">
        <w:rPr>
          <w:rFonts w:cstheme="minorHAnsi"/>
          <w:b/>
          <w:color w:val="70AD47" w:themeColor="accent6"/>
        </w:rPr>
        <w:t xml:space="preserve">The best </w:t>
      </w:r>
      <w:r w:rsidRPr="00B05529">
        <w:rPr>
          <w:rFonts w:cstheme="minorHAnsi"/>
          <w:b/>
          <w:i/>
          <w:color w:val="70AD47" w:themeColor="accent6"/>
        </w:rPr>
        <w:t>for</w:t>
      </w:r>
      <w:r w:rsidRPr="00B05529">
        <w:rPr>
          <w:rFonts w:cstheme="minorHAnsi"/>
          <w:b/>
          <w:color w:val="70AD47" w:themeColor="accent6"/>
        </w:rPr>
        <w:t xml:space="preserve"> everyone, the best </w:t>
      </w:r>
      <w:r w:rsidRPr="00B05529">
        <w:rPr>
          <w:rFonts w:cstheme="minorHAnsi"/>
          <w:b/>
          <w:i/>
          <w:color w:val="70AD47" w:themeColor="accent6"/>
        </w:rPr>
        <w:t>from</w:t>
      </w:r>
      <w:r w:rsidRPr="00B05529">
        <w:rPr>
          <w:rFonts w:cstheme="minorHAnsi"/>
          <w:b/>
          <w:color w:val="70AD47" w:themeColor="accent6"/>
        </w:rPr>
        <w:t xml:space="preserve"> everyone</w:t>
      </w:r>
    </w:p>
    <w:p w:rsidR="001863C5" w:rsidRPr="00B05529" w:rsidRDefault="001863C5" w:rsidP="001863C5">
      <w:pPr>
        <w:pBdr>
          <w:top w:val="nil"/>
          <w:left w:val="nil"/>
          <w:bottom w:val="nil"/>
          <w:right w:val="nil"/>
          <w:between w:val="nil"/>
          <w:bar w:val="nil"/>
        </w:pBdr>
        <w:rPr>
          <w:rFonts w:cstheme="minorHAnsi"/>
          <w:shd w:val="clear" w:color="auto" w:fill="FFFFFF"/>
        </w:rPr>
      </w:pPr>
      <w:r w:rsidRPr="00B05529">
        <w:rPr>
          <w:rFonts w:cstheme="minorHAnsi"/>
          <w:shd w:val="clear" w:color="auto" w:fill="FFFFFF"/>
        </w:rPr>
        <w:t>Bright Futures Educational Trust (BFET) is a multi-academy trust set up in 2011. The Trust is made up of a richly diverse group of schools in Greater Manchester and Blackpool. We are passionate about working together within and beyond the Trust to achieve our aspirational vision: the best </w:t>
      </w:r>
      <w:r w:rsidRPr="00B05529">
        <w:rPr>
          <w:rStyle w:val="Emphasis"/>
          <w:rFonts w:cstheme="minorHAnsi"/>
          <w:bdr w:val="none" w:sz="0" w:space="0" w:color="auto" w:frame="1"/>
          <w:shd w:val="clear" w:color="auto" w:fill="FFFFFF"/>
        </w:rPr>
        <w:t>for</w:t>
      </w:r>
      <w:r w:rsidRPr="00B05529">
        <w:rPr>
          <w:rFonts w:cstheme="minorHAnsi"/>
          <w:shd w:val="clear" w:color="auto" w:fill="FFFFFF"/>
        </w:rPr>
        <w:t> everyone, the best </w:t>
      </w:r>
      <w:r w:rsidRPr="00B05529">
        <w:rPr>
          <w:rStyle w:val="Emphasis"/>
          <w:rFonts w:cstheme="minorHAnsi"/>
          <w:bdr w:val="none" w:sz="0" w:space="0" w:color="auto" w:frame="1"/>
          <w:shd w:val="clear" w:color="auto" w:fill="FFFFFF"/>
        </w:rPr>
        <w:t>from</w:t>
      </w:r>
      <w:r w:rsidRPr="00B05529">
        <w:rPr>
          <w:rFonts w:cstheme="minorHAnsi"/>
          <w:shd w:val="clear" w:color="auto" w:fill="FFFFFF"/>
        </w:rPr>
        <w:t> everyone. We are an organisation that is underpinned by values of: community, integrity and passion. In everything we do, we remember that we are accountable to the children, families and communities that we serve.</w:t>
      </w:r>
    </w:p>
    <w:p w:rsidR="001863C5" w:rsidRPr="00B05529" w:rsidRDefault="001863C5" w:rsidP="001863C5">
      <w:pPr>
        <w:pBdr>
          <w:top w:val="nil"/>
          <w:left w:val="nil"/>
          <w:bottom w:val="nil"/>
          <w:right w:val="nil"/>
          <w:between w:val="nil"/>
          <w:bar w:val="nil"/>
        </w:pBdr>
        <w:rPr>
          <w:rFonts w:eastAsia="Calibri" w:cstheme="minorHAnsi"/>
          <w:b/>
          <w:bCs/>
          <w:u w:color="000000"/>
          <w:bdr w:val="nil"/>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94"/>
        <w:gridCol w:w="2894"/>
      </w:tblGrid>
      <w:tr w:rsidR="001863C5" w:rsidRPr="00B05529" w:rsidTr="00B867E8">
        <w:tc>
          <w:tcPr>
            <w:tcW w:w="2893"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65696268" wp14:editId="16F10E92">
                  <wp:extent cx="1289050" cy="444006"/>
                  <wp:effectExtent l="0" t="0" r="6350" b="0"/>
                  <wp:docPr id="8" name="Picture 8" descr="Altrincham Grammar School fo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rincham Grammar School for Gir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0577" cy="454865"/>
                          </a:xfrm>
                          <a:prstGeom prst="rect">
                            <a:avLst/>
                          </a:prstGeom>
                          <a:noFill/>
                          <a:ln>
                            <a:noFill/>
                          </a:ln>
                        </pic:spPr>
                      </pic:pic>
                    </a:graphicData>
                  </a:graphic>
                </wp:inline>
              </w:drawing>
            </w:r>
          </w:p>
        </w:tc>
        <w:tc>
          <w:tcPr>
            <w:tcW w:w="2894"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38C8A1E6" wp14:editId="03F7CA80">
                  <wp:extent cx="1330890" cy="431800"/>
                  <wp:effectExtent l="0" t="0" r="3175" b="6350"/>
                  <wp:docPr id="19" name="Picture 19" descr="Cedar 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 Moun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768" cy="491458"/>
                          </a:xfrm>
                          <a:prstGeom prst="rect">
                            <a:avLst/>
                          </a:prstGeom>
                          <a:noFill/>
                          <a:ln>
                            <a:noFill/>
                          </a:ln>
                        </pic:spPr>
                      </pic:pic>
                    </a:graphicData>
                  </a:graphic>
                </wp:inline>
              </w:drawing>
            </w:r>
          </w:p>
        </w:tc>
        <w:tc>
          <w:tcPr>
            <w:tcW w:w="2894"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54205116" wp14:editId="76D3A8DB">
                  <wp:extent cx="1556524" cy="425450"/>
                  <wp:effectExtent l="0" t="0" r="5715" b="0"/>
                  <wp:docPr id="20" name="Picture 20" descr="http://bfet.co.uk/wp-content/uploads/2013/02/Rushbrook-Primary-Academy_Logo-30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fet.co.uk/wp-content/uploads/2013/02/Rushbrook-Primary-Academy_Logo-300x8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390" cy="435253"/>
                          </a:xfrm>
                          <a:prstGeom prst="rect">
                            <a:avLst/>
                          </a:prstGeom>
                          <a:noFill/>
                          <a:ln>
                            <a:noFill/>
                          </a:ln>
                        </pic:spPr>
                      </pic:pic>
                    </a:graphicData>
                  </a:graphic>
                </wp:inline>
              </w:drawing>
            </w:r>
          </w:p>
        </w:tc>
      </w:tr>
      <w:tr w:rsidR="001863C5" w:rsidRPr="00B05529" w:rsidTr="00B867E8">
        <w:tc>
          <w:tcPr>
            <w:tcW w:w="2893"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3101E108" wp14:editId="3022B2F8">
                  <wp:extent cx="1231900" cy="410633"/>
                  <wp:effectExtent l="0" t="0" r="6350" b="8890"/>
                  <wp:docPr id="21" name="Picture 21" descr="http://bfet.co.uk/wp-content/uploads/2015/07/Marton-Crest-031-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fet.co.uk/wp-content/uploads/2015/07/Marton-Crest-031-300x1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330" cy="415776"/>
                          </a:xfrm>
                          <a:prstGeom prst="rect">
                            <a:avLst/>
                          </a:prstGeom>
                          <a:noFill/>
                          <a:ln>
                            <a:noFill/>
                          </a:ln>
                        </pic:spPr>
                      </pic:pic>
                    </a:graphicData>
                  </a:graphic>
                </wp:inline>
              </w:drawing>
            </w:r>
          </w:p>
        </w:tc>
        <w:tc>
          <w:tcPr>
            <w:tcW w:w="2894"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3E389D60" wp14:editId="1CFA3814">
                  <wp:extent cx="1270000" cy="440266"/>
                  <wp:effectExtent l="0" t="0" r="6350" b="0"/>
                  <wp:docPr id="22" name="Picture 22" descr="Me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land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3636" cy="479660"/>
                          </a:xfrm>
                          <a:prstGeom prst="rect">
                            <a:avLst/>
                          </a:prstGeom>
                          <a:noFill/>
                          <a:ln>
                            <a:noFill/>
                          </a:ln>
                        </pic:spPr>
                      </pic:pic>
                    </a:graphicData>
                  </a:graphic>
                </wp:inline>
              </w:drawing>
            </w:r>
          </w:p>
        </w:tc>
        <w:tc>
          <w:tcPr>
            <w:tcW w:w="2894"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464626B1" wp14:editId="0C471C76">
                  <wp:extent cx="1294646" cy="426026"/>
                  <wp:effectExtent l="0" t="0" r="1270" b="0"/>
                  <wp:docPr id="25" name="Picture 25" descr="BFET-white-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ET-white-lab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1782" cy="457990"/>
                          </a:xfrm>
                          <a:prstGeom prst="rect">
                            <a:avLst/>
                          </a:prstGeom>
                          <a:noFill/>
                          <a:ln>
                            <a:noFill/>
                          </a:ln>
                        </pic:spPr>
                      </pic:pic>
                    </a:graphicData>
                  </a:graphic>
                </wp:inline>
              </w:drawing>
            </w:r>
          </w:p>
        </w:tc>
      </w:tr>
      <w:tr w:rsidR="001863C5" w:rsidRPr="00B05529" w:rsidTr="00B867E8">
        <w:tc>
          <w:tcPr>
            <w:tcW w:w="2893" w:type="dxa"/>
          </w:tcPr>
          <w:p w:rsidR="001863C5" w:rsidRPr="00B05529" w:rsidRDefault="001863C5" w:rsidP="00B867E8">
            <w:pPr>
              <w:rPr>
                <w:rFonts w:cstheme="minorHAnsi"/>
                <w:sz w:val="23"/>
                <w:szCs w:val="23"/>
              </w:rPr>
            </w:pPr>
            <w:r w:rsidRPr="00B05529">
              <w:rPr>
                <w:rFonts w:cstheme="minorHAnsi"/>
                <w:noProof/>
                <w:lang w:eastAsia="en-GB"/>
              </w:rPr>
              <w:drawing>
                <wp:inline distT="0" distB="0" distL="0" distR="0" wp14:anchorId="1F1B8B46" wp14:editId="7EBABCF0">
                  <wp:extent cx="1174750" cy="415078"/>
                  <wp:effectExtent l="0" t="0" r="6350" b="4445"/>
                  <wp:docPr id="23" name="Picture 23" descr="South Shor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Shore Academ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8054" cy="430379"/>
                          </a:xfrm>
                          <a:prstGeom prst="rect">
                            <a:avLst/>
                          </a:prstGeom>
                          <a:noFill/>
                          <a:ln>
                            <a:noFill/>
                          </a:ln>
                        </pic:spPr>
                      </pic:pic>
                    </a:graphicData>
                  </a:graphic>
                </wp:inline>
              </w:drawing>
            </w:r>
          </w:p>
        </w:tc>
        <w:tc>
          <w:tcPr>
            <w:tcW w:w="2894" w:type="dxa"/>
          </w:tcPr>
          <w:p w:rsidR="001863C5" w:rsidRPr="00B05529" w:rsidRDefault="001863C5" w:rsidP="00B867E8">
            <w:pPr>
              <w:rPr>
                <w:rFonts w:cstheme="minorHAnsi"/>
                <w:sz w:val="23"/>
                <w:szCs w:val="23"/>
              </w:rPr>
            </w:pPr>
          </w:p>
        </w:tc>
        <w:tc>
          <w:tcPr>
            <w:tcW w:w="2894" w:type="dxa"/>
          </w:tcPr>
          <w:p w:rsidR="001863C5" w:rsidRPr="00B05529" w:rsidRDefault="001863C5" w:rsidP="00B867E8">
            <w:pPr>
              <w:rPr>
                <w:rFonts w:cstheme="minorHAnsi"/>
                <w:sz w:val="23"/>
                <w:szCs w:val="23"/>
              </w:rPr>
            </w:pPr>
          </w:p>
        </w:tc>
      </w:tr>
    </w:tbl>
    <w:p w:rsidR="001863C5" w:rsidRPr="00B05529" w:rsidRDefault="001863C5" w:rsidP="001863C5">
      <w:pPr>
        <w:rPr>
          <w:rFonts w:cstheme="minorHAnsi"/>
          <w:sz w:val="23"/>
          <w:szCs w:val="23"/>
        </w:rPr>
      </w:pPr>
    </w:p>
    <w:p w:rsidR="001863C5" w:rsidRPr="00B05529" w:rsidRDefault="001863C5" w:rsidP="001863C5">
      <w:pPr>
        <w:rPr>
          <w:rFonts w:cstheme="minorHAnsi"/>
        </w:rPr>
      </w:pPr>
      <w:r w:rsidRPr="00B05529">
        <w:rPr>
          <w:rFonts w:cstheme="minorHAnsi"/>
        </w:rPr>
        <w:t xml:space="preserve">Our schools are their own entities and form one organisation and one employer, BFET. The BFET Board of Trustees maintains strategic oversight of the Trust and delegates some of its responsibilities to the Executive team, Principals and local governing bodies. We place a high </w:t>
      </w:r>
      <w:r w:rsidRPr="00B05529">
        <w:rPr>
          <w:rFonts w:cstheme="minorHAnsi"/>
        </w:rPr>
        <w:lastRenderedPageBreak/>
        <w:t xml:space="preserve">value on integrity and probity and take seriously our accountabilities for making the best use of public money. How decisions are made is described in our delegation framework. You can find out more about the Trustees and the Executive Board on our website: </w:t>
      </w:r>
      <w:hyperlink r:id="rId23" w:history="1">
        <w:r w:rsidRPr="00B05529">
          <w:rPr>
            <w:rStyle w:val="Hyperlink"/>
            <w:rFonts w:cstheme="minorHAnsi"/>
          </w:rPr>
          <w:t>http://bfet.co.uk/about-us/</w:t>
        </w:r>
      </w:hyperlink>
    </w:p>
    <w:p w:rsidR="001863C5" w:rsidRPr="00B05529" w:rsidRDefault="001863C5" w:rsidP="001863C5">
      <w:pPr>
        <w:rPr>
          <w:rFonts w:cstheme="minorHAnsi"/>
        </w:rPr>
      </w:pPr>
      <w:r w:rsidRPr="00B05529">
        <w:rPr>
          <w:rFonts w:cstheme="minorHAnsi"/>
        </w:rPr>
        <w:t xml:space="preserve">Collaboration and strong relationships form one of the ‘commitments’ in our Strategy and all components of the BFET family work closely together. Our Strategy was developed collaboratively and is contained in this pack for your reference. </w:t>
      </w:r>
    </w:p>
    <w:p w:rsidR="001863C5" w:rsidRPr="00B05529" w:rsidRDefault="001863C5" w:rsidP="001863C5">
      <w:pPr>
        <w:rPr>
          <w:rFonts w:cstheme="minorHAnsi"/>
        </w:rPr>
      </w:pPr>
      <w:r w:rsidRPr="00B05529">
        <w:rPr>
          <w:rFonts w:cstheme="minorHAnsi"/>
        </w:rPr>
        <w:t xml:space="preserve">The head office team, comprises the Executive team: John Stephens, CEO; Edward Vitalis, Chief Operating Officer; Gary Handforth, Director of Education; Lisa Fathers, Director of Teaching School and Partnerships and Lynette Beckett, Director of HR &amp; Strategy. The focus of all of these roles is to work with schools, providing high quality and timely guidance, challenge and support to our schools. Please see our website brochure which explains how our central services operate: </w:t>
      </w:r>
      <w:hyperlink r:id="rId24" w:history="1">
        <w:r w:rsidRPr="00B05529">
          <w:rPr>
            <w:rStyle w:val="Hyperlink"/>
            <w:rFonts w:cstheme="minorHAnsi"/>
          </w:rPr>
          <w:t>Working together for a Bright Future</w:t>
        </w:r>
      </w:hyperlink>
    </w:p>
    <w:p w:rsidR="001863C5" w:rsidRPr="00B05529" w:rsidRDefault="001863C5" w:rsidP="001863C5">
      <w:pPr>
        <w:rPr>
          <w:rFonts w:cstheme="minorHAnsi"/>
        </w:rPr>
      </w:pPr>
      <w:r w:rsidRPr="00B05529">
        <w:rPr>
          <w:rFonts w:cstheme="minorHAnsi"/>
          <w:b/>
          <w:noProof/>
          <w:color w:val="70AD47" w:themeColor="accent6"/>
          <w:sz w:val="32"/>
          <w:szCs w:val="32"/>
          <w:lang w:eastAsia="en-GB"/>
        </w:rPr>
        <mc:AlternateContent>
          <mc:Choice Requires="wps">
            <w:drawing>
              <wp:anchor distT="45720" distB="45720" distL="114300" distR="114300" simplePos="0" relativeHeight="251668480" behindDoc="0" locked="0" layoutInCell="1" allowOverlap="1" wp14:anchorId="5CEF5273" wp14:editId="643AEB01">
                <wp:simplePos x="0" y="0"/>
                <wp:positionH relativeFrom="column">
                  <wp:posOffset>0</wp:posOffset>
                </wp:positionH>
                <wp:positionV relativeFrom="paragraph">
                  <wp:posOffset>236220</wp:posOffset>
                </wp:positionV>
                <wp:extent cx="5513070" cy="1404620"/>
                <wp:effectExtent l="0" t="0" r="1143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ALTRINCHAM GRAMMAR SCHOOL FOR GIRLS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F5273" id="_x0000_s1030" type="#_x0000_t202" style="position:absolute;margin-left:0;margin-top:18.6pt;width:434.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" fillcolor="#a5a5a5 [3206]" strokecolor="#a5a5a5 [3206]">
                <v:textbox style="mso-fit-shape-to-text:t">
                  <w:txbxContent>
                    <w:p w:rsidR="001863C5" w:rsidRPr="005558CB" w:rsidRDefault="001863C5" w:rsidP="001863C5">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ALTRINCHAM GRAMMAR SCHOOL FOR GIRLS</w:t>
                      </w:r>
                    </w:p>
                  </w:txbxContent>
                </v:textbox>
                <w10:wrap type="square"/>
              </v:shape>
            </w:pict>
          </mc:Fallback>
        </mc:AlternateContent>
      </w:r>
    </w:p>
    <w:p w:rsidR="007A602B" w:rsidRPr="00B05529" w:rsidRDefault="001863C5" w:rsidP="007A602B">
      <w:pPr>
        <w:rPr>
          <w:rFonts w:cstheme="minorHAnsi"/>
        </w:rPr>
      </w:pPr>
      <w:r w:rsidRPr="00B05529">
        <w:rPr>
          <w:rFonts w:cstheme="minorHAnsi"/>
        </w:rPr>
        <w:t>Altrincham Grammar School for Girls (AGGS) was founded in 1910</w:t>
      </w:r>
      <w:r w:rsidR="007A602B" w:rsidRPr="00B05529">
        <w:rPr>
          <w:rFonts w:cstheme="minorHAnsi"/>
        </w:rPr>
        <w:t xml:space="preserve"> and was in the first cohort of schools to be designated a National Teaching School in 2011. AGGS is the lead school in the ‘Alliance for Learning’. Our teaching school alliance comprises schools of every type and phase, plus universities, throughout a wide geographical area. The teaching school has a unique health and wellbeing offer, a PE &amp; Sports Hub and this new Football Hub work aligns with the vision and values of the teaching school. </w:t>
      </w:r>
    </w:p>
    <w:p w:rsidR="001863C5" w:rsidRPr="00B05529" w:rsidRDefault="001863C5" w:rsidP="001863C5">
      <w:pPr>
        <w:rPr>
          <w:rStyle w:val="Hyperlink"/>
          <w:rFonts w:cstheme="minorHAnsi"/>
        </w:rPr>
      </w:pPr>
      <w:r w:rsidRPr="00B05529">
        <w:rPr>
          <w:rFonts w:cstheme="minorHAnsi"/>
        </w:rPr>
        <w:t xml:space="preserve">The Teaching School includes a maths hub, a SCITT, a broad range of professional learning and wider network opportunities. Please see the website for more details: </w:t>
      </w:r>
      <w:hyperlink r:id="rId25" w:history="1">
        <w:r w:rsidRPr="00B05529">
          <w:rPr>
            <w:rStyle w:val="Hyperlink"/>
            <w:rFonts w:cstheme="minorHAnsi"/>
          </w:rPr>
          <w:t>http://allianceforlearning.co.uk/about-us/welcome-director-of-teaching-school-and-partnerships/</w:t>
        </w:r>
      </w:hyperlink>
      <w:r w:rsidRPr="00B05529">
        <w:rPr>
          <w:rStyle w:val="Hyperlink"/>
          <w:rFonts w:cstheme="minorHAnsi"/>
        </w:rPr>
        <w:t xml:space="preserve">. </w:t>
      </w:r>
    </w:p>
    <w:p w:rsidR="001863C5" w:rsidRPr="00B05529" w:rsidRDefault="001863C5" w:rsidP="001863C5">
      <w:pPr>
        <w:rPr>
          <w:rFonts w:cstheme="minorHAnsi"/>
        </w:rPr>
      </w:pPr>
      <w:r w:rsidRPr="00B05529">
        <w:rPr>
          <w:rFonts w:cstheme="minorHAnsi"/>
        </w:rPr>
        <w:t xml:space="preserve">The impact of teaching school activities is felt within the Trust and far beyond. We have a reputation for excellence regionally and nationally, of which we are very proud. </w:t>
      </w:r>
    </w:p>
    <w:p w:rsidR="001863C5" w:rsidRPr="00B05529" w:rsidRDefault="001863C5" w:rsidP="001863C5">
      <w:pPr>
        <w:rPr>
          <w:rFonts w:cstheme="minorHAnsi"/>
        </w:rPr>
      </w:pPr>
    </w:p>
    <w:p w:rsidR="001863C5" w:rsidRPr="00B05529" w:rsidRDefault="001863C5" w:rsidP="001863C5">
      <w:pPr>
        <w:rPr>
          <w:rFonts w:eastAsia="Calibri" w:cstheme="minorHAnsi"/>
          <w:u w:color="000000"/>
          <w:bdr w:val="nil"/>
          <w:lang w:val="en-US" w:eastAsia="en-GB"/>
        </w:rPr>
      </w:pPr>
    </w:p>
    <w:p w:rsidR="001863C5" w:rsidRPr="00B05529" w:rsidRDefault="001863C5" w:rsidP="001863C5">
      <w:pPr>
        <w:pBdr>
          <w:top w:val="nil"/>
          <w:left w:val="nil"/>
          <w:bottom w:val="nil"/>
          <w:right w:val="nil"/>
          <w:between w:val="nil"/>
          <w:bar w:val="nil"/>
        </w:pBdr>
        <w:rPr>
          <w:rFonts w:eastAsia="Calibri" w:cstheme="minorHAnsi"/>
          <w:bCs/>
          <w:color w:val="000000"/>
          <w:u w:color="000000"/>
          <w:bdr w:val="nil"/>
          <w:lang w:val="en-US" w:eastAsia="en-GB"/>
        </w:rPr>
      </w:pPr>
      <w:r w:rsidRPr="00B05529">
        <w:rPr>
          <w:rFonts w:cstheme="minorHAnsi"/>
          <w:b/>
          <w:noProof/>
          <w:color w:val="70AD47" w:themeColor="accent6"/>
          <w:sz w:val="32"/>
          <w:szCs w:val="32"/>
          <w:lang w:eastAsia="en-GB"/>
        </w:rPr>
        <mc:AlternateContent>
          <mc:Choice Requires="wps">
            <w:drawing>
              <wp:anchor distT="45720" distB="45720" distL="114300" distR="114300" simplePos="0" relativeHeight="251667456" behindDoc="0" locked="0" layoutInCell="1" allowOverlap="1" wp14:anchorId="43566E6A" wp14:editId="65D6A54F">
                <wp:simplePos x="0" y="0"/>
                <wp:positionH relativeFrom="column">
                  <wp:posOffset>0</wp:posOffset>
                </wp:positionH>
                <wp:positionV relativeFrom="paragraph">
                  <wp:posOffset>0</wp:posOffset>
                </wp:positionV>
                <wp:extent cx="5513070" cy="1404620"/>
                <wp:effectExtent l="0" t="0" r="11430"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rsidR="001863C5" w:rsidRPr="005558CB" w:rsidRDefault="001863C5" w:rsidP="001863C5">
                            <w:pP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66E6A" id="_x0000_s1031" type="#_x0000_t202" style="position:absolute;margin-left:0;margin-top:0;width:434.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" fillcolor="#a5a5a5 [3206]" strokecolor="#a5a5a5 [3206]">
                <v:textbox style="mso-fit-shape-to-text:t">
                  <w:txbxContent>
                    <w:p w:rsidR="001863C5" w:rsidRPr="005558CB" w:rsidRDefault="001863C5" w:rsidP="001863C5">
                      <w:pP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JOB DESCRIPTION</w:t>
                      </w:r>
                    </w:p>
                  </w:txbxContent>
                </v:textbox>
                <w10:wrap type="square"/>
              </v:shape>
            </w:pict>
          </mc:Fallback>
        </mc:AlternateContent>
      </w:r>
      <w:r w:rsidRPr="00B05529">
        <w:rPr>
          <w:rFonts w:eastAsia="Calibri" w:cstheme="minorHAnsi"/>
          <w:b/>
          <w:bCs/>
          <w:color w:val="000000"/>
          <w:u w:color="000000"/>
          <w:bdr w:val="nil"/>
          <w:lang w:val="en-US" w:eastAsia="en-GB"/>
        </w:rPr>
        <w:t>Overall Job Purpose</w:t>
      </w:r>
    </w:p>
    <w:p w:rsidR="007A602B" w:rsidRPr="00B05529" w:rsidRDefault="007A602B" w:rsidP="007A602B">
      <w:pPr>
        <w:autoSpaceDE w:val="0"/>
        <w:autoSpaceDN w:val="0"/>
        <w:adjustRightInd w:val="0"/>
        <w:rPr>
          <w:rFonts w:cstheme="minorHAnsi"/>
        </w:rPr>
      </w:pPr>
      <w:r w:rsidRPr="00B05529">
        <w:rPr>
          <w:rFonts w:cstheme="minorHAnsi"/>
        </w:rPr>
        <w:t xml:space="preserve">The role of Girls Football Super Lead is to provide high quality leadership across the region to promote and champion football for girls and to support the teaching school’s journey to ensure the best </w:t>
      </w:r>
      <w:r w:rsidRPr="00B05529">
        <w:rPr>
          <w:rFonts w:cstheme="minorHAnsi"/>
          <w:i/>
          <w:iCs/>
        </w:rPr>
        <w:t xml:space="preserve">for </w:t>
      </w:r>
      <w:r w:rsidRPr="00B05529">
        <w:rPr>
          <w:rFonts w:cstheme="minorHAnsi"/>
        </w:rPr>
        <w:t xml:space="preserve">everyone and best </w:t>
      </w:r>
      <w:r w:rsidRPr="00B05529">
        <w:rPr>
          <w:rFonts w:cstheme="minorHAnsi"/>
          <w:i/>
          <w:iCs/>
        </w:rPr>
        <w:t xml:space="preserve">from </w:t>
      </w:r>
      <w:r w:rsidRPr="00B05529">
        <w:rPr>
          <w:rFonts w:cstheme="minorHAnsi"/>
        </w:rPr>
        <w:t xml:space="preserve">everyone in and beyond the trust. CPD will be provided for this role and support will be given from the FA, the Youth Sport Trust and from the Girls Football Lead in GM and the Director of Teaching School &amp; Partnerships. </w:t>
      </w:r>
    </w:p>
    <w:p w:rsidR="007A602B" w:rsidRPr="00B05529" w:rsidRDefault="007A602B" w:rsidP="007A602B">
      <w:pPr>
        <w:autoSpaceDE w:val="0"/>
        <w:autoSpaceDN w:val="0"/>
        <w:adjustRightInd w:val="0"/>
        <w:rPr>
          <w:rFonts w:cstheme="minorHAnsi"/>
        </w:rPr>
      </w:pPr>
      <w:r w:rsidRPr="00B05529">
        <w:rPr>
          <w:rFonts w:cstheme="minorHAnsi"/>
        </w:rPr>
        <w:t xml:space="preserve">The role holder will also: </w:t>
      </w:r>
    </w:p>
    <w:p w:rsidR="007A602B" w:rsidRPr="00B05529" w:rsidRDefault="007A602B" w:rsidP="007A602B">
      <w:pPr>
        <w:numPr>
          <w:ilvl w:val="0"/>
          <w:numId w:val="10"/>
        </w:numPr>
        <w:spacing w:after="0" w:line="240" w:lineRule="auto"/>
        <w:rPr>
          <w:rFonts w:cstheme="minorHAnsi"/>
        </w:rPr>
      </w:pPr>
      <w:r w:rsidRPr="00B05529">
        <w:rPr>
          <w:rFonts w:cstheme="minorHAnsi"/>
        </w:rPr>
        <w:t xml:space="preserve">Champion  football for girls across the region </w:t>
      </w:r>
    </w:p>
    <w:p w:rsidR="007A602B" w:rsidRPr="00B05529" w:rsidRDefault="007A602B" w:rsidP="007A602B">
      <w:pPr>
        <w:numPr>
          <w:ilvl w:val="0"/>
          <w:numId w:val="10"/>
        </w:numPr>
        <w:spacing w:after="0" w:line="240" w:lineRule="auto"/>
        <w:rPr>
          <w:rFonts w:cstheme="minorHAnsi"/>
        </w:rPr>
      </w:pPr>
      <w:r w:rsidRPr="00B05529">
        <w:rPr>
          <w:rFonts w:cstheme="minorHAnsi"/>
        </w:rPr>
        <w:t>Lead the innovation to create a 21</w:t>
      </w:r>
      <w:r w:rsidRPr="00B05529">
        <w:rPr>
          <w:rFonts w:cstheme="minorHAnsi"/>
          <w:vertAlign w:val="superscript"/>
        </w:rPr>
        <w:t>st</w:t>
      </w:r>
      <w:r w:rsidRPr="00B05529">
        <w:rPr>
          <w:rFonts w:cstheme="minorHAnsi"/>
        </w:rPr>
        <w:t xml:space="preserve"> century modern curriculum for girls enabling them to access and engage in football through the curriculum</w:t>
      </w:r>
    </w:p>
    <w:p w:rsidR="007A602B" w:rsidRPr="00B05529" w:rsidRDefault="007A602B" w:rsidP="007A602B">
      <w:pPr>
        <w:numPr>
          <w:ilvl w:val="0"/>
          <w:numId w:val="10"/>
        </w:numPr>
        <w:spacing w:after="0" w:line="240" w:lineRule="auto"/>
        <w:rPr>
          <w:rFonts w:cstheme="minorHAnsi"/>
        </w:rPr>
      </w:pPr>
      <w:r w:rsidRPr="00B05529">
        <w:rPr>
          <w:rFonts w:cstheme="minorHAnsi"/>
        </w:rPr>
        <w:t>Lead the innovation in one other focus area listed below to provide opportunities for more girls to access and engage in football</w:t>
      </w:r>
    </w:p>
    <w:p w:rsidR="007A602B" w:rsidRPr="00B05529" w:rsidRDefault="007A602B" w:rsidP="007A602B">
      <w:pPr>
        <w:numPr>
          <w:ilvl w:val="1"/>
          <w:numId w:val="10"/>
        </w:numPr>
        <w:spacing w:after="0" w:line="240" w:lineRule="auto"/>
        <w:rPr>
          <w:rFonts w:cstheme="minorHAnsi"/>
        </w:rPr>
      </w:pPr>
      <w:r w:rsidRPr="00B05529">
        <w:rPr>
          <w:rFonts w:cstheme="minorHAnsi"/>
        </w:rPr>
        <w:t>Participate</w:t>
      </w:r>
    </w:p>
    <w:p w:rsidR="007A602B" w:rsidRPr="00B05529" w:rsidRDefault="007A602B" w:rsidP="007A602B">
      <w:pPr>
        <w:numPr>
          <w:ilvl w:val="1"/>
          <w:numId w:val="10"/>
        </w:numPr>
        <w:spacing w:after="0" w:line="240" w:lineRule="auto"/>
        <w:rPr>
          <w:rFonts w:cstheme="minorHAnsi"/>
        </w:rPr>
      </w:pPr>
      <w:r w:rsidRPr="00B05529">
        <w:rPr>
          <w:rFonts w:cstheme="minorHAnsi"/>
        </w:rPr>
        <w:t>Compete</w:t>
      </w:r>
    </w:p>
    <w:p w:rsidR="007A602B" w:rsidRPr="00B05529" w:rsidRDefault="007A602B" w:rsidP="007A602B">
      <w:pPr>
        <w:numPr>
          <w:ilvl w:val="1"/>
          <w:numId w:val="10"/>
        </w:numPr>
        <w:spacing w:after="0" w:line="240" w:lineRule="auto"/>
        <w:rPr>
          <w:rFonts w:cstheme="minorHAnsi"/>
        </w:rPr>
      </w:pPr>
      <w:r w:rsidRPr="00B05529">
        <w:rPr>
          <w:rFonts w:cstheme="minorHAnsi"/>
        </w:rPr>
        <w:t>Lead</w:t>
      </w:r>
    </w:p>
    <w:p w:rsidR="007A602B" w:rsidRPr="00B05529" w:rsidRDefault="007A602B" w:rsidP="007A602B">
      <w:pPr>
        <w:numPr>
          <w:ilvl w:val="0"/>
          <w:numId w:val="10"/>
        </w:numPr>
        <w:spacing w:after="0" w:line="240" w:lineRule="auto"/>
        <w:rPr>
          <w:rFonts w:cstheme="minorHAnsi"/>
        </w:rPr>
      </w:pPr>
      <w:r w:rsidRPr="00B05529">
        <w:rPr>
          <w:rFonts w:cstheme="minorHAnsi"/>
        </w:rPr>
        <w:t>Lead the implementation of these pilots in their host school (supported by The FA and YST)</w:t>
      </w:r>
    </w:p>
    <w:p w:rsidR="007A602B" w:rsidRPr="00B05529" w:rsidRDefault="007A602B" w:rsidP="007A602B">
      <w:pPr>
        <w:numPr>
          <w:ilvl w:val="0"/>
          <w:numId w:val="10"/>
        </w:numPr>
        <w:spacing w:after="0" w:line="240" w:lineRule="auto"/>
        <w:rPr>
          <w:rFonts w:cstheme="minorHAnsi"/>
        </w:rPr>
      </w:pPr>
      <w:r w:rsidRPr="00B05529">
        <w:rPr>
          <w:rFonts w:cstheme="minorHAnsi"/>
        </w:rPr>
        <w:t xml:space="preserve">Work with the Strategic Lead at the FA to share findings and support the increase in the scale of the pilots into other schools in the partnership </w:t>
      </w:r>
    </w:p>
    <w:p w:rsidR="007A602B" w:rsidRPr="00B05529" w:rsidRDefault="007A602B" w:rsidP="007A602B">
      <w:pPr>
        <w:numPr>
          <w:ilvl w:val="0"/>
          <w:numId w:val="10"/>
        </w:numPr>
        <w:spacing w:after="0" w:line="240" w:lineRule="auto"/>
        <w:rPr>
          <w:rFonts w:cstheme="minorHAnsi"/>
        </w:rPr>
      </w:pPr>
      <w:r w:rsidRPr="00B05529">
        <w:rPr>
          <w:rFonts w:cstheme="minorHAnsi"/>
        </w:rPr>
        <w:t xml:space="preserve">Host and contribute to Regional Communities of Practice and FA Awards </w:t>
      </w:r>
    </w:p>
    <w:p w:rsidR="007A602B" w:rsidRPr="00B05529" w:rsidRDefault="007A602B" w:rsidP="007A602B">
      <w:pPr>
        <w:numPr>
          <w:ilvl w:val="0"/>
          <w:numId w:val="10"/>
        </w:numPr>
        <w:spacing w:after="0" w:line="240" w:lineRule="auto"/>
        <w:rPr>
          <w:rFonts w:cstheme="minorHAnsi"/>
        </w:rPr>
      </w:pPr>
      <w:r w:rsidRPr="00B05529">
        <w:rPr>
          <w:rFonts w:cstheme="minorHAnsi"/>
        </w:rPr>
        <w:t xml:space="preserve">Lead on developing a school workforce equipped to deliver engaging PE lessons and vibrant extra-curricular football for all girls across all GFSPs aligned to innovation projects and PE. Teaching and Learning. </w:t>
      </w:r>
    </w:p>
    <w:p w:rsidR="007A602B" w:rsidRPr="00B05529" w:rsidRDefault="007A602B" w:rsidP="007A602B">
      <w:pPr>
        <w:numPr>
          <w:ilvl w:val="0"/>
          <w:numId w:val="10"/>
        </w:numPr>
        <w:spacing w:after="0" w:line="240" w:lineRule="auto"/>
        <w:rPr>
          <w:rFonts w:cstheme="minorHAnsi"/>
        </w:rPr>
      </w:pPr>
      <w:r w:rsidRPr="00B05529">
        <w:rPr>
          <w:rFonts w:cstheme="minorHAnsi"/>
        </w:rPr>
        <w:lastRenderedPageBreak/>
        <w:t>Support the piloting of the following programmes (developed by The FA and YST with training provided)</w:t>
      </w:r>
    </w:p>
    <w:p w:rsidR="007A602B" w:rsidRPr="00B05529" w:rsidRDefault="007A602B" w:rsidP="007A602B">
      <w:pPr>
        <w:numPr>
          <w:ilvl w:val="1"/>
          <w:numId w:val="10"/>
        </w:numPr>
        <w:spacing w:after="0" w:line="240" w:lineRule="auto"/>
        <w:rPr>
          <w:rFonts w:cstheme="minorHAnsi"/>
        </w:rPr>
      </w:pPr>
      <w:r w:rsidRPr="00B05529">
        <w:rPr>
          <w:rFonts w:cstheme="minorHAnsi"/>
        </w:rPr>
        <w:t>Whistlers (Young Referees Programme)</w:t>
      </w:r>
    </w:p>
    <w:p w:rsidR="007A602B" w:rsidRPr="00B05529" w:rsidRDefault="007A602B" w:rsidP="007A602B">
      <w:pPr>
        <w:numPr>
          <w:ilvl w:val="1"/>
          <w:numId w:val="10"/>
        </w:numPr>
        <w:spacing w:after="0" w:line="240" w:lineRule="auto"/>
        <w:rPr>
          <w:rFonts w:cstheme="minorHAnsi"/>
        </w:rPr>
      </w:pPr>
      <w:r w:rsidRPr="00B05529">
        <w:rPr>
          <w:rFonts w:cstheme="minorHAnsi"/>
        </w:rPr>
        <w:t>Primary Engaging Girls (CPD from Primary School Staff with a focus on how to engage girls)</w:t>
      </w:r>
    </w:p>
    <w:p w:rsidR="007A602B" w:rsidRPr="00B05529" w:rsidRDefault="007A602B" w:rsidP="007A602B">
      <w:pPr>
        <w:numPr>
          <w:ilvl w:val="1"/>
          <w:numId w:val="10"/>
        </w:numPr>
        <w:spacing w:after="0" w:line="240" w:lineRule="auto"/>
        <w:rPr>
          <w:rFonts w:cstheme="minorHAnsi"/>
        </w:rPr>
      </w:pPr>
      <w:r w:rsidRPr="00B05529">
        <w:rPr>
          <w:rFonts w:cstheme="minorHAnsi"/>
        </w:rPr>
        <w:t>Support the delivery of The Youth Sport Award (YSA) in their school with access to discounted awards for up to 60 girls</w:t>
      </w:r>
    </w:p>
    <w:p w:rsidR="007A602B" w:rsidRPr="00B05529" w:rsidRDefault="007A602B" w:rsidP="007A602B">
      <w:pPr>
        <w:numPr>
          <w:ilvl w:val="1"/>
          <w:numId w:val="10"/>
        </w:numPr>
        <w:spacing w:after="0" w:line="240" w:lineRule="auto"/>
        <w:rPr>
          <w:rFonts w:cstheme="minorHAnsi"/>
        </w:rPr>
      </w:pPr>
      <w:r w:rsidRPr="00B05529">
        <w:rPr>
          <w:rFonts w:cstheme="minorHAnsi"/>
        </w:rPr>
        <w:t xml:space="preserve">Host and contribute to Regional Communities of Practice and FA Awards for GFSP school workforces in collaboration with the </w:t>
      </w:r>
    </w:p>
    <w:p w:rsidR="007A602B" w:rsidRPr="00B05529" w:rsidRDefault="007A602B" w:rsidP="007A602B">
      <w:pPr>
        <w:autoSpaceDE w:val="0"/>
        <w:autoSpaceDN w:val="0"/>
        <w:adjustRightInd w:val="0"/>
        <w:rPr>
          <w:rFonts w:cstheme="minorHAnsi"/>
        </w:rPr>
      </w:pPr>
    </w:p>
    <w:p w:rsidR="007A602B" w:rsidRPr="00B05529" w:rsidRDefault="007A602B" w:rsidP="007A602B">
      <w:pPr>
        <w:pStyle w:val="PlainText"/>
        <w:rPr>
          <w:rFonts w:asciiTheme="minorHAnsi" w:hAnsiTheme="minorHAnsi" w:cstheme="minorHAnsi"/>
          <w:szCs w:val="22"/>
        </w:rPr>
      </w:pPr>
      <w:r w:rsidRPr="00B05529">
        <w:rPr>
          <w:rFonts w:asciiTheme="minorHAnsi" w:hAnsiTheme="minorHAnsi" w:cstheme="minorHAnsi"/>
          <w:szCs w:val="22"/>
        </w:rPr>
        <w:t>In addition the post holder will:</w:t>
      </w:r>
    </w:p>
    <w:p w:rsidR="007A602B" w:rsidRPr="00B05529" w:rsidRDefault="007A602B" w:rsidP="007A602B">
      <w:pPr>
        <w:pStyle w:val="PlainText"/>
        <w:ind w:left="720"/>
        <w:rPr>
          <w:rFonts w:asciiTheme="minorHAnsi" w:hAnsiTheme="minorHAnsi" w:cstheme="minorHAnsi"/>
          <w:szCs w:val="22"/>
        </w:rPr>
      </w:pPr>
      <w:r w:rsidRPr="00B05529">
        <w:rPr>
          <w:rFonts w:asciiTheme="minorHAnsi" w:hAnsiTheme="minorHAnsi" w:cstheme="minorHAnsi"/>
          <w:szCs w:val="22"/>
        </w:rPr>
        <w:t xml:space="preserve"> </w:t>
      </w:r>
    </w:p>
    <w:p w:rsidR="007A602B" w:rsidRPr="00B05529" w:rsidRDefault="0CA235D9" w:rsidP="0CA235D9">
      <w:pPr>
        <w:pStyle w:val="ListParagraph"/>
        <w:numPr>
          <w:ilvl w:val="0"/>
          <w:numId w:val="9"/>
        </w:numPr>
        <w:jc w:val="both"/>
        <w:rPr>
          <w:rFonts w:cstheme="minorHAnsi"/>
          <w:sz w:val="22"/>
          <w:szCs w:val="22"/>
        </w:rPr>
      </w:pPr>
      <w:r w:rsidRPr="00B05529">
        <w:rPr>
          <w:rFonts w:cstheme="minorHAnsi"/>
          <w:sz w:val="22"/>
          <w:szCs w:val="22"/>
        </w:rPr>
        <w:t xml:space="preserve">To develop, articulate and uphold the vision, values, ethos and expectations of Altrincham Grammar School for Girls and its teaching school </w:t>
      </w:r>
    </w:p>
    <w:p w:rsidR="007A602B" w:rsidRPr="00B05529" w:rsidRDefault="007A602B" w:rsidP="007A602B">
      <w:pPr>
        <w:pStyle w:val="ListParagraph"/>
        <w:numPr>
          <w:ilvl w:val="0"/>
          <w:numId w:val="9"/>
        </w:numPr>
        <w:jc w:val="both"/>
        <w:rPr>
          <w:rFonts w:cstheme="minorHAnsi"/>
          <w:sz w:val="22"/>
          <w:szCs w:val="22"/>
        </w:rPr>
      </w:pPr>
      <w:r w:rsidRPr="00B05529">
        <w:rPr>
          <w:rFonts w:cstheme="minorHAnsi"/>
          <w:sz w:val="22"/>
          <w:szCs w:val="22"/>
        </w:rPr>
        <w:t xml:space="preserve">To act as an ambassador of girls football and for the teaching school  </w:t>
      </w:r>
    </w:p>
    <w:p w:rsidR="007A602B" w:rsidRPr="00B05529" w:rsidRDefault="007A602B" w:rsidP="007A602B">
      <w:pPr>
        <w:pStyle w:val="ListParagraph"/>
        <w:numPr>
          <w:ilvl w:val="0"/>
          <w:numId w:val="9"/>
        </w:numPr>
        <w:jc w:val="both"/>
        <w:rPr>
          <w:rFonts w:cstheme="minorHAnsi"/>
          <w:sz w:val="22"/>
          <w:szCs w:val="22"/>
        </w:rPr>
      </w:pPr>
      <w:r w:rsidRPr="00B05529">
        <w:rPr>
          <w:rFonts w:cstheme="minorHAnsi"/>
          <w:sz w:val="22"/>
          <w:szCs w:val="22"/>
        </w:rPr>
        <w:t>Contribute to ongoing cross sector partnerships in Greater Manchester</w:t>
      </w:r>
      <w:r w:rsidR="00810EBF" w:rsidRPr="00B05529">
        <w:rPr>
          <w:rFonts w:cstheme="minorHAnsi"/>
          <w:sz w:val="22"/>
          <w:szCs w:val="22"/>
        </w:rPr>
        <w:t xml:space="preserve"> and beyond</w:t>
      </w:r>
    </w:p>
    <w:p w:rsidR="007A602B" w:rsidRPr="00B05529" w:rsidRDefault="007A602B" w:rsidP="007A602B">
      <w:pPr>
        <w:pStyle w:val="ListParagraph"/>
        <w:jc w:val="both"/>
        <w:rPr>
          <w:rFonts w:cstheme="minorHAnsi"/>
          <w:sz w:val="22"/>
          <w:szCs w:val="22"/>
        </w:rPr>
      </w:pPr>
    </w:p>
    <w:p w:rsidR="007A602B" w:rsidRPr="00B05529" w:rsidRDefault="007A602B" w:rsidP="007A602B">
      <w:pPr>
        <w:rPr>
          <w:rFonts w:cstheme="minorHAnsi"/>
        </w:rPr>
      </w:pPr>
      <w:r w:rsidRPr="00B05529">
        <w:rPr>
          <w:rFonts w:cstheme="minorHAnsi"/>
        </w:rPr>
        <w:t>This job description is not prescriptive and may be changed, in consultation with the post-holder, to meet the changing needs of the Trust/Altrincham Grammar School for Girls and the Teaching School.</w:t>
      </w:r>
    </w:p>
    <w:p w:rsidR="00810EBF" w:rsidRPr="00B05529" w:rsidRDefault="0CA235D9" w:rsidP="0CA235D9">
      <w:pPr>
        <w:rPr>
          <w:rFonts w:cstheme="minorHAnsi"/>
        </w:rPr>
      </w:pPr>
      <w:r w:rsidRPr="00B05529">
        <w:rPr>
          <w:rFonts w:cstheme="minorHAnsi"/>
        </w:rPr>
        <w:t>More information about our Super Hub designation can be found here: http://allianceforlearning.co.uk/teaching-school-scores-with-girls-football-super-hub-win/</w:t>
      </w:r>
    </w:p>
    <w:p w:rsidR="001863C5" w:rsidRPr="00B05529" w:rsidRDefault="001863C5" w:rsidP="001863C5">
      <w:pPr>
        <w:rPr>
          <w:rFonts w:cstheme="minorHAnsi"/>
        </w:rPr>
      </w:pPr>
      <w:r w:rsidRPr="00B05529">
        <w:rPr>
          <w:rFonts w:cstheme="minorHAnsi"/>
        </w:rPr>
        <w:t>The c</w:t>
      </w:r>
      <w:r w:rsidR="00810EBF" w:rsidRPr="00B05529">
        <w:rPr>
          <w:rFonts w:cstheme="minorHAnsi"/>
        </w:rPr>
        <w:t>losing date for applications is Wed 16</w:t>
      </w:r>
      <w:r w:rsidR="00810EBF" w:rsidRPr="00B05529">
        <w:rPr>
          <w:rFonts w:cstheme="minorHAnsi"/>
          <w:vertAlign w:val="superscript"/>
        </w:rPr>
        <w:t>th</w:t>
      </w:r>
      <w:r w:rsidR="00810EBF" w:rsidRPr="00B05529">
        <w:rPr>
          <w:rFonts w:cstheme="minorHAnsi"/>
        </w:rPr>
        <w:t xml:space="preserve"> September </w:t>
      </w:r>
      <w:r w:rsidRPr="00B05529">
        <w:rPr>
          <w:rFonts w:cstheme="minorHAnsi"/>
        </w:rPr>
        <w:t xml:space="preserve">. Applications are welcome electronically or by post and should be emailed to </w:t>
      </w:r>
      <w:hyperlink r:id="rId26" w:history="1">
        <w:r w:rsidRPr="00B05529">
          <w:rPr>
            <w:rStyle w:val="Hyperlink"/>
            <w:rFonts w:cstheme="minorHAnsi"/>
          </w:rPr>
          <w:t>recruitment@aggs.bfet.uk</w:t>
        </w:r>
      </w:hyperlink>
      <w:r w:rsidRPr="00B05529">
        <w:rPr>
          <w:rFonts w:cstheme="minorHAnsi"/>
        </w:rPr>
        <w:t xml:space="preserve"> and addressed to Mrs C Williams. Interviews are to b</w:t>
      </w:r>
      <w:r w:rsidR="00810EBF" w:rsidRPr="00B05529">
        <w:rPr>
          <w:rFonts w:cstheme="minorHAnsi"/>
        </w:rPr>
        <w:t>e held in the week 21</w:t>
      </w:r>
      <w:r w:rsidR="00810EBF" w:rsidRPr="00B05529">
        <w:rPr>
          <w:rFonts w:cstheme="minorHAnsi"/>
          <w:vertAlign w:val="superscript"/>
        </w:rPr>
        <w:t>st</w:t>
      </w:r>
      <w:r w:rsidR="00810EBF" w:rsidRPr="00B05529">
        <w:rPr>
          <w:rFonts w:cstheme="minorHAnsi"/>
        </w:rPr>
        <w:t xml:space="preserve"> September. </w:t>
      </w:r>
      <w:r w:rsidRPr="00B05529">
        <w:rPr>
          <w:rFonts w:cstheme="minorHAnsi"/>
        </w:rPr>
        <w:t>Applicants who are not contacted during this period may assume that they have not been successful but are thanked for their interest. Unfortunately, we are unable to provide feedback to unsuccessful applicants who are not called for interview.</w:t>
      </w:r>
    </w:p>
    <w:p w:rsidR="001863C5" w:rsidRPr="00B05529" w:rsidRDefault="001863C5" w:rsidP="001863C5">
      <w:pPr>
        <w:rPr>
          <w:rFonts w:cstheme="minorHAnsi"/>
        </w:rPr>
      </w:pPr>
    </w:p>
    <w:p w:rsidR="001863C5" w:rsidRPr="00B05529" w:rsidRDefault="001863C5" w:rsidP="001863C5">
      <w:pPr>
        <w:rPr>
          <w:rFonts w:cstheme="minorHAnsi"/>
          <w:strike/>
        </w:rPr>
      </w:pPr>
    </w:p>
    <w:p w:rsidR="001863C5" w:rsidRPr="00B05529" w:rsidRDefault="001863C5" w:rsidP="001863C5">
      <w:pPr>
        <w:rPr>
          <w:rFonts w:cstheme="minorHAnsi"/>
        </w:rPr>
      </w:pPr>
    </w:p>
    <w:p w:rsidR="001863C5" w:rsidRPr="00B05529" w:rsidRDefault="001863C5" w:rsidP="001863C5">
      <w:pPr>
        <w:rPr>
          <w:rFonts w:cstheme="minorHAnsi"/>
        </w:rPr>
      </w:pPr>
    </w:p>
    <w:p w:rsidR="00B05529" w:rsidRPr="00B05529" w:rsidRDefault="00B05529">
      <w:pPr>
        <w:rPr>
          <w:rFonts w:cstheme="minorHAnsi"/>
          <w:b/>
        </w:rPr>
      </w:pPr>
      <w:r w:rsidRPr="00B05529">
        <w:rPr>
          <w:rFonts w:cstheme="minorHAnsi"/>
          <w:b/>
        </w:rPr>
        <w:br w:type="page"/>
      </w:r>
    </w:p>
    <w:p w:rsidR="007A602B" w:rsidRPr="00B05529" w:rsidRDefault="007A602B" w:rsidP="007A602B">
      <w:pPr>
        <w:jc w:val="center"/>
        <w:rPr>
          <w:rFonts w:cstheme="minorHAnsi"/>
          <w:b/>
        </w:rPr>
      </w:pPr>
      <w:r w:rsidRPr="00B05529">
        <w:rPr>
          <w:rFonts w:cstheme="minorHAnsi"/>
          <w:b/>
        </w:rPr>
        <w:lastRenderedPageBreak/>
        <w:t>Girls Football Super Hub Lead</w:t>
      </w:r>
    </w:p>
    <w:p w:rsidR="001863C5" w:rsidRPr="00B05529" w:rsidRDefault="007A602B" w:rsidP="007A602B">
      <w:pPr>
        <w:pStyle w:val="DefaultText"/>
        <w:jc w:val="center"/>
        <w:rPr>
          <w:rFonts w:asciiTheme="minorHAnsi" w:hAnsiTheme="minorHAnsi" w:cstheme="minorHAnsi"/>
          <w:b/>
          <w:sz w:val="22"/>
          <w:szCs w:val="22"/>
        </w:rPr>
      </w:pPr>
      <w:r w:rsidRPr="00B05529">
        <w:rPr>
          <w:rFonts w:asciiTheme="minorHAnsi" w:hAnsiTheme="minorHAnsi" w:cstheme="minorHAnsi"/>
          <w:b/>
          <w:sz w:val="22"/>
          <w:szCs w:val="22"/>
        </w:rPr>
        <w:t xml:space="preserve"> Person Specification</w:t>
      </w:r>
    </w:p>
    <w:p w:rsidR="007A602B" w:rsidRPr="00B05529" w:rsidRDefault="007A602B" w:rsidP="007A602B">
      <w:pPr>
        <w:pStyle w:val="DefaultText"/>
        <w:jc w:val="center"/>
        <w:rPr>
          <w:rFonts w:asciiTheme="minorHAnsi" w:hAnsiTheme="minorHAnsi" w:cstheme="minorHAnsi"/>
          <w:sz w:val="22"/>
          <w:szCs w:val="22"/>
        </w:rPr>
      </w:pPr>
    </w:p>
    <w:tbl>
      <w:tblPr>
        <w:tblW w:w="10207" w:type="dxa"/>
        <w:tblInd w:w="-99" w:type="dxa"/>
        <w:tblLayout w:type="fixed"/>
        <w:tblCellMar>
          <w:left w:w="43" w:type="dxa"/>
          <w:right w:w="43" w:type="dxa"/>
        </w:tblCellMar>
        <w:tblLook w:val="0000" w:firstRow="0" w:lastRow="0" w:firstColumn="0" w:lastColumn="0" w:noHBand="0" w:noVBand="0"/>
      </w:tblPr>
      <w:tblGrid>
        <w:gridCol w:w="1702"/>
        <w:gridCol w:w="5386"/>
        <w:gridCol w:w="3119"/>
      </w:tblGrid>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DefaultText"/>
              <w:rPr>
                <w:rFonts w:asciiTheme="minorHAnsi" w:hAnsiTheme="minorHAnsi" w:cstheme="minorHAnsi"/>
                <w:sz w:val="22"/>
                <w:szCs w:val="22"/>
              </w:rPr>
            </w:pP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jc w:val="center"/>
              <w:rPr>
                <w:rFonts w:asciiTheme="minorHAnsi" w:hAnsiTheme="minorHAnsi" w:cstheme="minorHAnsi"/>
                <w:sz w:val="22"/>
                <w:szCs w:val="22"/>
              </w:rPr>
            </w:pPr>
            <w:r w:rsidRPr="00B05529">
              <w:rPr>
                <w:rFonts w:asciiTheme="minorHAnsi" w:hAnsiTheme="minorHAnsi" w:cstheme="minorHAnsi"/>
                <w:b/>
                <w:sz w:val="22"/>
                <w:szCs w:val="22"/>
              </w:rPr>
              <w:t>Essential</w:t>
            </w: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jc w:val="center"/>
              <w:rPr>
                <w:rFonts w:asciiTheme="minorHAnsi" w:hAnsiTheme="minorHAnsi" w:cstheme="minorHAnsi"/>
                <w:sz w:val="22"/>
                <w:szCs w:val="22"/>
              </w:rPr>
            </w:pPr>
            <w:r w:rsidRPr="00B05529">
              <w:rPr>
                <w:rFonts w:asciiTheme="minorHAnsi" w:hAnsiTheme="minorHAnsi" w:cstheme="minorHAnsi"/>
                <w:b/>
                <w:sz w:val="22"/>
                <w:szCs w:val="22"/>
              </w:rPr>
              <w:t>Desirable</w:t>
            </w: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Qualifications,</w:t>
            </w:r>
          </w:p>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Educational,</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i/>
                <w:sz w:val="22"/>
                <w:szCs w:val="22"/>
              </w:rPr>
              <w:t>Training</w:t>
            </w: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 xml:space="preserve">Degree </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Recent relevant in-service training.</w:t>
            </w:r>
          </w:p>
        </w:tc>
        <w:tc>
          <w:tcPr>
            <w:tcW w:w="3119" w:type="dxa"/>
            <w:tcBorders>
              <w:top w:val="single" w:sz="6" w:space="0" w:color="auto"/>
              <w:left w:val="single" w:sz="6" w:space="0" w:color="auto"/>
              <w:bottom w:val="single" w:sz="6" w:space="0" w:color="auto"/>
              <w:right w:val="single" w:sz="6" w:space="0" w:color="auto"/>
            </w:tcBorders>
          </w:tcPr>
          <w:p w:rsidR="007A602B"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Post-graduate qualification.</w:t>
            </w:r>
          </w:p>
          <w:p w:rsidR="00DE77D8" w:rsidRDefault="00DE77D8" w:rsidP="00B867E8">
            <w:pPr>
              <w:pStyle w:val="TableText"/>
              <w:rPr>
                <w:rFonts w:asciiTheme="minorHAnsi" w:hAnsiTheme="minorHAnsi" w:cstheme="minorHAnsi"/>
                <w:sz w:val="22"/>
                <w:szCs w:val="22"/>
              </w:rPr>
            </w:pPr>
            <w:r>
              <w:rPr>
                <w:rFonts w:asciiTheme="minorHAnsi" w:hAnsiTheme="minorHAnsi" w:cstheme="minorHAnsi"/>
                <w:sz w:val="22"/>
                <w:szCs w:val="22"/>
              </w:rPr>
              <w:t>Teaching qualification/QTS</w:t>
            </w:r>
          </w:p>
          <w:p w:rsidR="00DE77D8" w:rsidRPr="00B05529" w:rsidRDefault="00DE77D8" w:rsidP="00B867E8">
            <w:pPr>
              <w:pStyle w:val="TableText"/>
              <w:rPr>
                <w:rFonts w:asciiTheme="minorHAnsi" w:hAnsiTheme="minorHAnsi" w:cstheme="minorHAnsi"/>
                <w:sz w:val="22"/>
                <w:szCs w:val="22"/>
              </w:rPr>
            </w:pPr>
            <w:r>
              <w:rPr>
                <w:rFonts w:asciiTheme="minorHAnsi" w:hAnsiTheme="minorHAnsi" w:cstheme="minorHAnsi"/>
                <w:sz w:val="22"/>
                <w:szCs w:val="22"/>
              </w:rPr>
              <w:t xml:space="preserve">Coaching Qualifications </w:t>
            </w:r>
          </w:p>
          <w:p w:rsidR="007A602B" w:rsidRPr="00B05529" w:rsidRDefault="007A602B" w:rsidP="00B867E8">
            <w:pPr>
              <w:pStyle w:val="TableText"/>
              <w:rPr>
                <w:rFonts w:asciiTheme="minorHAnsi" w:hAnsiTheme="minorHAnsi" w:cstheme="minorHAnsi"/>
                <w:sz w:val="22"/>
                <w:szCs w:val="22"/>
              </w:rPr>
            </w:pP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 xml:space="preserve">Relevant </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i/>
                <w:sz w:val="22"/>
                <w:szCs w:val="22"/>
              </w:rPr>
              <w:t>Experience</w:t>
            </w:r>
          </w:p>
          <w:p w:rsidR="007A602B" w:rsidRPr="00B05529" w:rsidRDefault="007A602B" w:rsidP="00B867E8">
            <w:pPr>
              <w:pStyle w:val="TableText"/>
              <w:rPr>
                <w:rFonts w:asciiTheme="minorHAnsi" w:hAnsiTheme="minorHAnsi" w:cstheme="minorHAnsi"/>
                <w:sz w:val="22"/>
                <w:szCs w:val="22"/>
              </w:rPr>
            </w:pP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Successful leadership within a substantial middle or senior management role.</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Experience of contributing to school self-evaluation and development planning.</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Experience of collaborating with/supporting other schools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Experience of teaching or coaching Football in or out of school.</w:t>
            </w: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Engagement in research.</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Teaching school experience.</w:t>
            </w: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Knowledge, skills,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i/>
                <w:sz w:val="22"/>
                <w:szCs w:val="22"/>
              </w:rPr>
              <w:t>abilities</w:t>
            </w: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An understanding of the wider education landscape and the opportunities and challenges it brings.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 xml:space="preserve">Some knowledge of inter-school sport competition. </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Very good oral and written communication skills.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exercise control in the classroom and encourage good behaviour.</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Excellent ICT skills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generate enthusiasm for the subject and for learning in general.</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work as part of a team.</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manage and motivate others.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plan, organise, review and adapt.</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lead INSET.</w:t>
            </w: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Leadership&amp; Management</w:t>
            </w: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 xml:space="preserve">An ability to manage change and lead growth. </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motivate, support and inspire trust in others.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confront and resolve problems.</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Ability to innovate and manage change.</w:t>
            </w:r>
          </w:p>
          <w:p w:rsidR="007A602B" w:rsidRPr="00B05529" w:rsidRDefault="007A602B" w:rsidP="00B867E8">
            <w:pPr>
              <w:pStyle w:val="TableText"/>
              <w:rPr>
                <w:rFonts w:asciiTheme="minorHAnsi" w:hAnsiTheme="minorHAnsi" w:cstheme="minorHAnsi"/>
                <w:sz w:val="22"/>
                <w:szCs w:val="22"/>
              </w:rPr>
            </w:pP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p>
        </w:tc>
      </w:tr>
      <w:tr w:rsidR="00B05529"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B05529" w:rsidRPr="00B05529" w:rsidRDefault="00B05529" w:rsidP="00B05529">
            <w:pPr>
              <w:pStyle w:val="TableText"/>
              <w:rPr>
                <w:rFonts w:asciiTheme="minorHAnsi" w:hAnsiTheme="minorHAnsi" w:cstheme="minorHAnsi"/>
                <w:i/>
                <w:sz w:val="22"/>
                <w:szCs w:val="22"/>
              </w:rPr>
            </w:pPr>
            <w:r w:rsidRPr="00B05529">
              <w:rPr>
                <w:rFonts w:asciiTheme="minorHAnsi" w:hAnsiTheme="minorHAnsi" w:cstheme="minorHAnsi"/>
                <w:i/>
                <w:sz w:val="22"/>
                <w:szCs w:val="22"/>
              </w:rPr>
              <w:t>Safeguarding</w:t>
            </w:r>
          </w:p>
        </w:tc>
        <w:tc>
          <w:tcPr>
            <w:tcW w:w="5386" w:type="dxa"/>
            <w:tcBorders>
              <w:top w:val="single" w:sz="6" w:space="0" w:color="auto"/>
              <w:left w:val="single" w:sz="6" w:space="0" w:color="auto"/>
              <w:bottom w:val="single" w:sz="6" w:space="0" w:color="auto"/>
              <w:right w:val="single" w:sz="6" w:space="0" w:color="auto"/>
            </w:tcBorders>
          </w:tcPr>
          <w:p w:rsidR="00B05529" w:rsidRPr="00B05529" w:rsidRDefault="00B05529" w:rsidP="00B05529">
            <w:pPr>
              <w:pStyle w:val="TableText"/>
              <w:rPr>
                <w:rFonts w:asciiTheme="minorHAnsi" w:hAnsiTheme="minorHAnsi" w:cstheme="minorHAnsi"/>
                <w:sz w:val="22"/>
                <w:szCs w:val="22"/>
              </w:rPr>
            </w:pPr>
            <w:r w:rsidRPr="00B05529">
              <w:rPr>
                <w:rFonts w:asciiTheme="minorHAnsi" w:hAnsiTheme="minorHAnsi" w:cstheme="minorHAnsi"/>
                <w:sz w:val="22"/>
                <w:szCs w:val="22"/>
              </w:rPr>
              <w:t>Commitment to demonstrating a responsibility for safeguarding and promoting the welfare of young people.</w:t>
            </w:r>
          </w:p>
        </w:tc>
        <w:tc>
          <w:tcPr>
            <w:tcW w:w="3119" w:type="dxa"/>
            <w:tcBorders>
              <w:top w:val="single" w:sz="6" w:space="0" w:color="auto"/>
              <w:left w:val="single" w:sz="6" w:space="0" w:color="auto"/>
              <w:bottom w:val="single" w:sz="6" w:space="0" w:color="auto"/>
              <w:right w:val="single" w:sz="6" w:space="0" w:color="auto"/>
            </w:tcBorders>
          </w:tcPr>
          <w:p w:rsidR="00B05529" w:rsidRPr="00B05529" w:rsidRDefault="00B05529" w:rsidP="00B05529">
            <w:pPr>
              <w:pStyle w:val="TableText"/>
              <w:rPr>
                <w:rFonts w:asciiTheme="minorHAnsi" w:hAnsiTheme="minorHAnsi" w:cstheme="minorHAnsi"/>
                <w:sz w:val="22"/>
                <w:szCs w:val="22"/>
              </w:rPr>
            </w:pPr>
            <w:r w:rsidRPr="00B05529">
              <w:rPr>
                <w:rFonts w:asciiTheme="minorHAnsi" w:hAnsiTheme="minorHAnsi" w:cstheme="minorHAnsi"/>
                <w:sz w:val="22"/>
                <w:szCs w:val="22"/>
              </w:rPr>
              <w:t>Experience in dealing effectively with child welfare concerns.</w:t>
            </w: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i/>
                <w:strike/>
                <w:sz w:val="22"/>
                <w:szCs w:val="22"/>
              </w:rPr>
            </w:pPr>
            <w:r w:rsidRPr="00B05529">
              <w:rPr>
                <w:rFonts w:asciiTheme="minorHAnsi" w:hAnsiTheme="minorHAnsi" w:cstheme="minorHAnsi"/>
                <w:i/>
                <w:sz w:val="22"/>
                <w:szCs w:val="22"/>
              </w:rPr>
              <w:t>Teaching</w:t>
            </w:r>
            <w:r w:rsidRPr="00B05529">
              <w:rPr>
                <w:rFonts w:asciiTheme="minorHAnsi" w:hAnsiTheme="minorHAnsi" w:cstheme="minorHAnsi"/>
                <w:i/>
                <w:strike/>
                <w:sz w:val="22"/>
                <w:szCs w:val="22"/>
              </w:rPr>
              <w:t xml:space="preserve"> </w:t>
            </w:r>
          </w:p>
          <w:p w:rsidR="007A602B" w:rsidRPr="00B05529" w:rsidRDefault="007A602B" w:rsidP="00B867E8">
            <w:pPr>
              <w:pStyle w:val="TableText"/>
              <w:rPr>
                <w:rFonts w:asciiTheme="minorHAnsi" w:hAnsiTheme="minorHAnsi" w:cstheme="minorHAnsi"/>
                <w:i/>
                <w:sz w:val="22"/>
                <w:szCs w:val="22"/>
              </w:rPr>
            </w:pPr>
            <w:r w:rsidRPr="00B05529">
              <w:rPr>
                <w:rFonts w:asciiTheme="minorHAnsi" w:hAnsiTheme="minorHAnsi" w:cstheme="minorHAnsi"/>
                <w:i/>
                <w:sz w:val="22"/>
                <w:szCs w:val="22"/>
              </w:rPr>
              <w:t>School</w:t>
            </w: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 xml:space="preserve">Commitment to further training and a willingness to participate in the relevant CPD </w:t>
            </w:r>
          </w:p>
          <w:p w:rsidR="007A602B" w:rsidRPr="00B05529" w:rsidRDefault="007A602B" w:rsidP="00B867E8">
            <w:pPr>
              <w:pStyle w:val="TableText"/>
              <w:rPr>
                <w:rFonts w:asciiTheme="minorHAnsi" w:hAnsiTheme="minorHAnsi" w:cstheme="minorHAnsi"/>
                <w:sz w:val="22"/>
                <w:szCs w:val="22"/>
              </w:rPr>
            </w:pP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p>
        </w:tc>
      </w:tr>
      <w:tr w:rsidR="007A602B" w:rsidRPr="00B05529" w:rsidTr="00B867E8">
        <w:trPr>
          <w:cantSplit/>
        </w:trPr>
        <w:tc>
          <w:tcPr>
            <w:tcW w:w="1702" w:type="dxa"/>
            <w:tcBorders>
              <w:top w:val="single" w:sz="6" w:space="0" w:color="auto"/>
              <w:left w:val="single" w:sz="6" w:space="0" w:color="auto"/>
              <w:bottom w:val="single" w:sz="6" w:space="0" w:color="auto"/>
              <w:right w:val="single" w:sz="6" w:space="0" w:color="auto"/>
            </w:tcBorders>
          </w:tcPr>
          <w:p w:rsidR="007A602B" w:rsidRPr="00B05529" w:rsidRDefault="00B05529" w:rsidP="00B867E8">
            <w:pPr>
              <w:pStyle w:val="TableText"/>
              <w:rPr>
                <w:rFonts w:asciiTheme="minorHAnsi" w:hAnsiTheme="minorHAnsi" w:cstheme="minorHAnsi"/>
                <w:sz w:val="22"/>
                <w:szCs w:val="22"/>
              </w:rPr>
            </w:pPr>
            <w:r w:rsidRPr="00B05529">
              <w:rPr>
                <w:rFonts w:asciiTheme="minorHAnsi" w:hAnsiTheme="minorHAnsi" w:cstheme="minorHAnsi"/>
                <w:i/>
                <w:sz w:val="22"/>
                <w:szCs w:val="22"/>
              </w:rPr>
              <w:t>Other</w:t>
            </w:r>
          </w:p>
          <w:p w:rsidR="007A602B" w:rsidRPr="00B05529" w:rsidRDefault="007A602B" w:rsidP="00B867E8">
            <w:pPr>
              <w:pStyle w:val="TableText"/>
              <w:rPr>
                <w:rFonts w:asciiTheme="minorHAnsi" w:hAnsiTheme="minorHAnsi" w:cstheme="minorHAnsi"/>
                <w:sz w:val="22"/>
                <w:szCs w:val="22"/>
              </w:rPr>
            </w:pPr>
          </w:p>
          <w:p w:rsidR="007A602B" w:rsidRPr="00B05529" w:rsidRDefault="007A602B" w:rsidP="00B867E8">
            <w:pPr>
              <w:pStyle w:val="TableText"/>
              <w:rPr>
                <w:rFonts w:asciiTheme="minorHAnsi" w:hAnsiTheme="minorHAnsi" w:cstheme="minorHAnsi"/>
                <w:sz w:val="22"/>
                <w:szCs w:val="22"/>
              </w:rPr>
            </w:pPr>
          </w:p>
        </w:tc>
        <w:tc>
          <w:tcPr>
            <w:tcW w:w="5386"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A passion for football.</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t>Flexibility and a willingness to be involved in change.</w:t>
            </w:r>
          </w:p>
          <w:p w:rsidR="007A602B" w:rsidRPr="00B05529" w:rsidRDefault="007A602B" w:rsidP="00B867E8">
            <w:pPr>
              <w:pStyle w:val="TableText"/>
              <w:rPr>
                <w:rFonts w:asciiTheme="minorHAnsi" w:hAnsiTheme="minorHAnsi" w:cstheme="minorHAnsi"/>
                <w:sz w:val="22"/>
                <w:szCs w:val="22"/>
              </w:rPr>
            </w:pPr>
            <w:r w:rsidRPr="00B05529">
              <w:rPr>
                <w:rFonts w:asciiTheme="minorHAnsi" w:hAnsiTheme="minorHAnsi" w:cstheme="minorHAnsi"/>
                <w:sz w:val="22"/>
                <w:szCs w:val="22"/>
              </w:rPr>
              <w:lastRenderedPageBreak/>
              <w:t>A positive approach to challenges, which seeks solutions to problems and addresses difficulties with cheerfulness and good humour.</w:t>
            </w:r>
          </w:p>
          <w:p w:rsidR="007A602B" w:rsidRPr="00B05529" w:rsidRDefault="007A602B" w:rsidP="00B867E8">
            <w:pPr>
              <w:pStyle w:val="TableText"/>
              <w:rPr>
                <w:rFonts w:asciiTheme="minorHAnsi" w:hAnsiTheme="minorHAnsi" w:cstheme="minorHAnsi"/>
                <w:sz w:val="22"/>
                <w:szCs w:val="22"/>
              </w:rPr>
            </w:pPr>
          </w:p>
        </w:tc>
        <w:tc>
          <w:tcPr>
            <w:tcW w:w="3119" w:type="dxa"/>
            <w:tcBorders>
              <w:top w:val="single" w:sz="6" w:space="0" w:color="auto"/>
              <w:left w:val="single" w:sz="6" w:space="0" w:color="auto"/>
              <w:bottom w:val="single" w:sz="6" w:space="0" w:color="auto"/>
              <w:right w:val="single" w:sz="6" w:space="0" w:color="auto"/>
            </w:tcBorders>
          </w:tcPr>
          <w:p w:rsidR="007A602B" w:rsidRPr="00B05529" w:rsidRDefault="007A602B" w:rsidP="00B867E8">
            <w:pPr>
              <w:pStyle w:val="DefaultText"/>
              <w:rPr>
                <w:rFonts w:asciiTheme="minorHAnsi" w:hAnsiTheme="minorHAnsi" w:cstheme="minorHAnsi"/>
                <w:sz w:val="22"/>
                <w:szCs w:val="22"/>
              </w:rPr>
            </w:pPr>
          </w:p>
        </w:tc>
      </w:tr>
    </w:tbl>
    <w:p w:rsidR="007A602B" w:rsidRPr="00B05529" w:rsidRDefault="007A602B" w:rsidP="007A602B">
      <w:pPr>
        <w:rPr>
          <w:rFonts w:cstheme="minorHAnsi"/>
        </w:rPr>
      </w:pPr>
    </w:p>
    <w:p w:rsidR="007A602B" w:rsidRPr="00B05529" w:rsidRDefault="007A602B" w:rsidP="007A602B">
      <w:pPr>
        <w:rPr>
          <w:rFonts w:cstheme="minorHAnsi"/>
        </w:rPr>
      </w:pPr>
    </w:p>
    <w:p w:rsidR="007A602B" w:rsidRPr="00B05529" w:rsidRDefault="007A602B" w:rsidP="007A602B">
      <w:pPr>
        <w:keepNext/>
        <w:rPr>
          <w:rFonts w:cstheme="minorHAnsi"/>
        </w:rPr>
      </w:pPr>
      <w:r w:rsidRPr="00B05529">
        <w:rPr>
          <w:rFonts w:cstheme="minorHAnsi"/>
        </w:rPr>
        <w:t>The skills and attributes listed above will be assessed through:</w:t>
      </w:r>
    </w:p>
    <w:p w:rsidR="007A602B" w:rsidRPr="00B05529" w:rsidRDefault="007A602B" w:rsidP="007A602B">
      <w:pPr>
        <w:numPr>
          <w:ilvl w:val="0"/>
          <w:numId w:val="11"/>
        </w:numPr>
        <w:spacing w:after="0" w:line="240" w:lineRule="auto"/>
        <w:rPr>
          <w:rFonts w:cstheme="minorHAnsi"/>
        </w:rPr>
      </w:pPr>
      <w:r w:rsidRPr="00B05529">
        <w:rPr>
          <w:rFonts w:cstheme="minorHAnsi"/>
        </w:rPr>
        <w:t>The application form and any relevant tasks on the interview day.</w:t>
      </w:r>
    </w:p>
    <w:p w:rsidR="007A602B" w:rsidRPr="00B05529" w:rsidRDefault="007A602B" w:rsidP="007A602B">
      <w:pPr>
        <w:numPr>
          <w:ilvl w:val="0"/>
          <w:numId w:val="11"/>
        </w:numPr>
        <w:spacing w:after="0" w:line="240" w:lineRule="auto"/>
        <w:rPr>
          <w:rFonts w:cstheme="minorHAnsi"/>
        </w:rPr>
      </w:pPr>
      <w:r w:rsidRPr="00B05529">
        <w:rPr>
          <w:rFonts w:cstheme="minorHAnsi"/>
        </w:rPr>
        <w:t>A formal interview, along with supporting evidence from their referees.</w:t>
      </w:r>
    </w:p>
    <w:p w:rsidR="007A602B" w:rsidRPr="00B05529" w:rsidRDefault="007A602B" w:rsidP="007A602B">
      <w:pPr>
        <w:rPr>
          <w:rFonts w:cstheme="minorHAnsi"/>
        </w:rPr>
      </w:pPr>
    </w:p>
    <w:p w:rsidR="007A602B" w:rsidRPr="00B05529" w:rsidRDefault="007A602B" w:rsidP="007A602B">
      <w:pPr>
        <w:rPr>
          <w:rFonts w:cstheme="minorHAnsi"/>
        </w:rPr>
      </w:pPr>
      <w:r w:rsidRPr="00B05529">
        <w:rPr>
          <w:rFonts w:cstheme="minorHAnsi"/>
        </w:rPr>
        <w:t>Further information about:</w:t>
      </w:r>
    </w:p>
    <w:p w:rsidR="007A602B" w:rsidRPr="00B05529" w:rsidRDefault="007A602B" w:rsidP="007A602B">
      <w:pPr>
        <w:numPr>
          <w:ilvl w:val="0"/>
          <w:numId w:val="12"/>
        </w:numPr>
        <w:spacing w:after="0" w:line="240" w:lineRule="auto"/>
        <w:rPr>
          <w:rFonts w:cstheme="minorHAnsi"/>
        </w:rPr>
      </w:pPr>
      <w:r w:rsidRPr="00B05529">
        <w:rPr>
          <w:rFonts w:cstheme="minorHAnsi"/>
        </w:rPr>
        <w:t xml:space="preserve">BFET is available on the Trust’s website </w:t>
      </w:r>
      <w:hyperlink r:id="rId27" w:history="1">
        <w:r w:rsidRPr="00B05529">
          <w:rPr>
            <w:rStyle w:val="Hyperlink"/>
            <w:rFonts w:cstheme="minorHAnsi"/>
          </w:rPr>
          <w:t>http://bfet.co.uk/</w:t>
        </w:r>
      </w:hyperlink>
    </w:p>
    <w:p w:rsidR="007A602B" w:rsidRPr="00B05529" w:rsidRDefault="007A602B" w:rsidP="007A602B">
      <w:pPr>
        <w:numPr>
          <w:ilvl w:val="0"/>
          <w:numId w:val="12"/>
        </w:numPr>
        <w:spacing w:after="0" w:line="240" w:lineRule="auto"/>
        <w:rPr>
          <w:rFonts w:cstheme="minorHAnsi"/>
        </w:rPr>
      </w:pPr>
      <w:r w:rsidRPr="00B05529">
        <w:rPr>
          <w:rFonts w:cstheme="minorHAnsi"/>
        </w:rPr>
        <w:t xml:space="preserve">AGGS, including a copy of the school’s prospectus and the most recent OFSTED inspection are available from the school’s website </w:t>
      </w:r>
      <w:hyperlink r:id="rId28" w:history="1">
        <w:r w:rsidRPr="00B05529">
          <w:rPr>
            <w:rStyle w:val="Hyperlink"/>
            <w:rFonts w:cstheme="minorHAnsi"/>
          </w:rPr>
          <w:t>http://www.aggs.trafford.sch.uk/</w:t>
        </w:r>
      </w:hyperlink>
      <w:r w:rsidRPr="00B05529">
        <w:rPr>
          <w:rFonts w:cstheme="minorHAnsi"/>
        </w:rPr>
        <w:t>.</w:t>
      </w:r>
    </w:p>
    <w:p w:rsidR="007A602B" w:rsidRPr="00B05529" w:rsidRDefault="007A602B" w:rsidP="007A602B">
      <w:pPr>
        <w:numPr>
          <w:ilvl w:val="0"/>
          <w:numId w:val="12"/>
        </w:numPr>
        <w:spacing w:after="0" w:line="240" w:lineRule="auto"/>
        <w:rPr>
          <w:rFonts w:cstheme="minorHAnsi"/>
        </w:rPr>
      </w:pPr>
      <w:r w:rsidRPr="00B05529">
        <w:rPr>
          <w:rFonts w:cstheme="minorHAnsi"/>
        </w:rPr>
        <w:t>The Teaching School: http://allianceforlearning.co.uk/</w:t>
      </w:r>
      <w:r w:rsidRPr="00B05529">
        <w:rPr>
          <w:rFonts w:cstheme="minorHAnsi"/>
        </w:rPr>
        <w:br/>
      </w:r>
    </w:p>
    <w:p w:rsidR="007A602B" w:rsidRPr="00B05529" w:rsidRDefault="007A602B" w:rsidP="007A602B">
      <w:pPr>
        <w:rPr>
          <w:rFonts w:cstheme="minorHAnsi"/>
        </w:rPr>
      </w:pPr>
      <w:r w:rsidRPr="00B05529">
        <w:rPr>
          <w:rFonts w:cstheme="minorHAnsi"/>
        </w:rPr>
        <w:t>BFET is committed to safeguarding and promoting the welfare of children and young people and expects all staff to share this commitment.  Any successful applicant will be required to undertake an Enhanced Disclosure check by the Disclosure and Barring Service.  This post is exempt from the Rehabilitation of Offenders Act 1974.</w:t>
      </w:r>
    </w:p>
    <w:p w:rsidR="007A602B" w:rsidRPr="00B05529" w:rsidRDefault="007A602B" w:rsidP="007A602B">
      <w:pPr>
        <w:rPr>
          <w:rFonts w:cstheme="minorHAnsi"/>
        </w:rPr>
      </w:pPr>
    </w:p>
    <w:p w:rsidR="001863C5" w:rsidRPr="00B05529" w:rsidRDefault="001863C5" w:rsidP="001863C5">
      <w:pPr>
        <w:rPr>
          <w:rFonts w:cstheme="minorHAnsi"/>
        </w:rPr>
      </w:pPr>
    </w:p>
    <w:p w:rsidR="001863C5" w:rsidRPr="00B05529" w:rsidRDefault="001863C5" w:rsidP="001863C5">
      <w:pPr>
        <w:rPr>
          <w:rFonts w:cstheme="minorHAnsi"/>
          <w:strike/>
          <w:sz w:val="23"/>
          <w:szCs w:val="23"/>
        </w:rPr>
      </w:pPr>
    </w:p>
    <w:p w:rsidR="001863C5" w:rsidRPr="00B05529" w:rsidRDefault="001863C5" w:rsidP="001863C5">
      <w:pPr>
        <w:rPr>
          <w:rFonts w:cstheme="minorHAnsi"/>
        </w:rPr>
      </w:pPr>
    </w:p>
    <w:p w:rsidR="003D2C9A" w:rsidRPr="00B05529" w:rsidRDefault="003D2C9A">
      <w:pPr>
        <w:rPr>
          <w:rFonts w:cstheme="minorHAnsi"/>
        </w:rPr>
      </w:pPr>
    </w:p>
    <w:sectPr w:rsidR="003D2C9A" w:rsidRPr="00B055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96" w:rsidRDefault="00635196" w:rsidP="001863C5">
      <w:pPr>
        <w:spacing w:after="0" w:line="240" w:lineRule="auto"/>
      </w:pPr>
      <w:r>
        <w:separator/>
      </w:r>
    </w:p>
  </w:endnote>
  <w:endnote w:type="continuationSeparator" w:id="0">
    <w:p w:rsidR="00635196" w:rsidRDefault="00635196" w:rsidP="0018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8" w:rsidRPr="00597DB5" w:rsidRDefault="00635196" w:rsidP="0068683A">
    <w:pPr>
      <w:spacing w:line="276"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96" w:rsidRDefault="00635196" w:rsidP="001863C5">
      <w:pPr>
        <w:spacing w:after="0" w:line="240" w:lineRule="auto"/>
      </w:pPr>
      <w:r>
        <w:separator/>
      </w:r>
    </w:p>
  </w:footnote>
  <w:footnote w:type="continuationSeparator" w:id="0">
    <w:p w:rsidR="00635196" w:rsidRDefault="00635196" w:rsidP="0018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8" w:rsidRDefault="009932FB" w:rsidP="004C445A">
    <w:pPr>
      <w:pStyle w:val="Header"/>
      <w:tabs>
        <w:tab w:val="clear" w:pos="4320"/>
        <w:tab w:val="clear" w:pos="8640"/>
        <w:tab w:val="left" w:pos="1864"/>
      </w:tabs>
    </w:pPr>
    <w:r>
      <w:rPr>
        <w:noProof/>
        <w:lang w:eastAsia="en-GB"/>
      </w:rPr>
      <w:drawing>
        <wp:anchor distT="0" distB="0" distL="114300" distR="114300" simplePos="0" relativeHeight="251659264" behindDoc="0" locked="0" layoutInCell="1" allowOverlap="1" wp14:anchorId="210A2A05" wp14:editId="1DFAB931">
          <wp:simplePos x="0" y="0"/>
          <wp:positionH relativeFrom="column">
            <wp:posOffset>65405</wp:posOffset>
          </wp:positionH>
          <wp:positionV relativeFrom="paragraph">
            <wp:posOffset>46990</wp:posOffset>
          </wp:positionV>
          <wp:extent cx="2247900" cy="733425"/>
          <wp:effectExtent l="0" t="0" r="0" b="9525"/>
          <wp:wrapSquare wrapText="bothSides"/>
          <wp:docPr id="1"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 </w:t>
    </w:r>
    <w:r>
      <w:tab/>
    </w:r>
    <w:r>
      <w:tab/>
    </w:r>
    <w:r>
      <w:tab/>
    </w:r>
    <w:r>
      <w:tab/>
    </w:r>
    <w:r>
      <w:tab/>
    </w:r>
    <w:r>
      <w:tab/>
    </w:r>
    <w:r>
      <w:tab/>
    </w:r>
    <w:r>
      <w:tab/>
    </w:r>
    <w:r>
      <w:rPr>
        <w:noProof/>
        <w:lang w:eastAsia="en-GB"/>
      </w:rPr>
      <w:drawing>
        <wp:inline distT="0" distB="0" distL="0" distR="0" wp14:anchorId="369F4932" wp14:editId="17C7C614">
          <wp:extent cx="1173600" cy="630000"/>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BFET Logo &amp; Vision Statement.jpg"/>
                  <pic:cNvPicPr/>
                </pic:nvPicPr>
                <pic:blipFill>
                  <a:blip r:embed="rId2">
                    <a:extLst>
                      <a:ext uri="{28A0092B-C50C-407E-A947-70E740481C1C}">
                        <a14:useLocalDpi xmlns:a14="http://schemas.microsoft.com/office/drawing/2010/main" val="0"/>
                      </a:ext>
                    </a:extLst>
                  </a:blip>
                  <a:stretch>
                    <a:fillRect/>
                  </a:stretch>
                </pic:blipFill>
                <pic:spPr>
                  <a:xfrm>
                    <a:off x="0" y="0"/>
                    <a:ext cx="1173600" cy="630000"/>
                  </a:xfrm>
                  <a:prstGeom prst="rect">
                    <a:avLst/>
                  </a:prstGeom>
                </pic:spPr>
              </pic:pic>
            </a:graphicData>
          </a:graphic>
        </wp:inline>
      </w:drawing>
    </w:r>
  </w:p>
  <w:p w:rsidR="00A45604" w:rsidRDefault="009932FB" w:rsidP="006543C0">
    <w:pPr>
      <w:pStyle w:val="Header"/>
      <w:tabs>
        <w:tab w:val="clear" w:pos="4320"/>
        <w:tab w:val="clear" w:pos="8640"/>
        <w:tab w:val="left" w:pos="1650"/>
        <w:tab w:val="left" w:pos="1864"/>
      </w:tabs>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5C" w:rsidRDefault="009932FB" w:rsidP="005F6E5C">
    <w:pPr>
      <w:pStyle w:val="Header"/>
      <w:tabs>
        <w:tab w:val="clear" w:pos="4320"/>
        <w:tab w:val="clear" w:pos="8640"/>
        <w:tab w:val="left" w:pos="1864"/>
      </w:tabs>
    </w:pPr>
    <w:r>
      <w:tab/>
    </w:r>
    <w:r>
      <w:tab/>
    </w:r>
    <w:r>
      <w:tab/>
      <w:t xml:space="preserve"> </w:t>
    </w:r>
    <w:r>
      <w:tab/>
    </w:r>
    <w:r>
      <w:tab/>
    </w:r>
    <w:r>
      <w:tab/>
    </w:r>
    <w:r>
      <w:tab/>
    </w:r>
    <w:r>
      <w:tab/>
    </w:r>
    <w:r>
      <w:tab/>
    </w:r>
    <w:r>
      <w:tab/>
    </w:r>
    <w:r>
      <w:tab/>
    </w:r>
  </w:p>
  <w:p w:rsidR="00A45604" w:rsidRDefault="00635196" w:rsidP="00D03A6F">
    <w:pPr>
      <w:pStyle w:val="Header"/>
      <w:tabs>
        <w:tab w:val="clear" w:pos="4320"/>
        <w:tab w:val="clear" w:pos="8640"/>
        <w:tab w:val="left" w:pos="18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472"/>
    <w:multiLevelType w:val="hybridMultilevel"/>
    <w:tmpl w:val="40CAE688"/>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A056984"/>
    <w:multiLevelType w:val="hybridMultilevel"/>
    <w:tmpl w:val="66D6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9A00E8"/>
    <w:multiLevelType w:val="hybridMultilevel"/>
    <w:tmpl w:val="7284BB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10A25"/>
    <w:multiLevelType w:val="hybridMultilevel"/>
    <w:tmpl w:val="D46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32993"/>
    <w:multiLevelType w:val="hybridMultilevel"/>
    <w:tmpl w:val="718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03FC7"/>
    <w:multiLevelType w:val="hybridMultilevel"/>
    <w:tmpl w:val="757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B1635"/>
    <w:multiLevelType w:val="hybridMultilevel"/>
    <w:tmpl w:val="8096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D14C13"/>
    <w:multiLevelType w:val="hybridMultilevel"/>
    <w:tmpl w:val="0338DA20"/>
    <w:lvl w:ilvl="0" w:tplc="08090001">
      <w:start w:val="1"/>
      <w:numFmt w:val="bullet"/>
      <w:lvlText w:val=""/>
      <w:lvlJc w:val="left"/>
      <w:pPr>
        <w:ind w:left="720" w:hanging="360"/>
      </w:pPr>
      <w:rPr>
        <w:rFonts w:ascii="Symbol" w:hAnsi="Symbol" w:hint="default"/>
      </w:rPr>
    </w:lvl>
    <w:lvl w:ilvl="1" w:tplc="451EE060">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B0E6A"/>
    <w:multiLevelType w:val="hybridMultilevel"/>
    <w:tmpl w:val="69B8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612E94"/>
    <w:multiLevelType w:val="hybridMultilevel"/>
    <w:tmpl w:val="5CC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E3C05"/>
    <w:multiLevelType w:val="hybridMultilevel"/>
    <w:tmpl w:val="B1300DAC"/>
    <w:lvl w:ilvl="0" w:tplc="451EE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3"/>
  </w:num>
  <w:num w:numId="6">
    <w:abstractNumId w:val="10"/>
  </w:num>
  <w:num w:numId="7">
    <w:abstractNumId w:val="2"/>
  </w:num>
  <w:num w:numId="8">
    <w:abstractNumId w:val="11"/>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5"/>
    <w:rsid w:val="00105A5C"/>
    <w:rsid w:val="001863C5"/>
    <w:rsid w:val="00257FB5"/>
    <w:rsid w:val="002C221D"/>
    <w:rsid w:val="002F27C0"/>
    <w:rsid w:val="00330C14"/>
    <w:rsid w:val="003D2C9A"/>
    <w:rsid w:val="00425D81"/>
    <w:rsid w:val="005537EA"/>
    <w:rsid w:val="00635196"/>
    <w:rsid w:val="007A602B"/>
    <w:rsid w:val="007E5FC5"/>
    <w:rsid w:val="00810EBF"/>
    <w:rsid w:val="009932FB"/>
    <w:rsid w:val="00B05529"/>
    <w:rsid w:val="00DE77D8"/>
    <w:rsid w:val="0CA2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13100-43DF-4B89-BDFE-4EB8BA9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5529"/>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C5"/>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863C5"/>
    <w:rPr>
      <w:rFonts w:eastAsiaTheme="minorEastAsia"/>
      <w:sz w:val="24"/>
      <w:szCs w:val="24"/>
    </w:rPr>
  </w:style>
  <w:style w:type="paragraph" w:styleId="Footer">
    <w:name w:val="footer"/>
    <w:basedOn w:val="Normal"/>
    <w:link w:val="FooterChar"/>
    <w:uiPriority w:val="99"/>
    <w:unhideWhenUsed/>
    <w:rsid w:val="001863C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863C5"/>
    <w:rPr>
      <w:rFonts w:eastAsiaTheme="minorEastAsia"/>
      <w:sz w:val="24"/>
      <w:szCs w:val="24"/>
    </w:rPr>
  </w:style>
  <w:style w:type="character" w:styleId="Hyperlink">
    <w:name w:val="Hyperlink"/>
    <w:basedOn w:val="DefaultParagraphFont"/>
    <w:uiPriority w:val="99"/>
    <w:unhideWhenUsed/>
    <w:rsid w:val="001863C5"/>
    <w:rPr>
      <w:color w:val="0563C1" w:themeColor="hyperlink"/>
      <w:u w:val="single"/>
    </w:rPr>
  </w:style>
  <w:style w:type="table" w:styleId="TableGrid">
    <w:name w:val="Table Grid"/>
    <w:basedOn w:val="TableNormal"/>
    <w:uiPriority w:val="59"/>
    <w:rsid w:val="001863C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3C5"/>
    <w:pPr>
      <w:spacing w:after="0" w:line="240" w:lineRule="auto"/>
      <w:ind w:left="720"/>
      <w:contextualSpacing/>
    </w:pPr>
    <w:rPr>
      <w:rFonts w:eastAsiaTheme="minorEastAsia"/>
      <w:sz w:val="24"/>
      <w:szCs w:val="24"/>
    </w:rPr>
  </w:style>
  <w:style w:type="paragraph" w:customStyle="1" w:styleId="TableText">
    <w:name w:val="Table Text"/>
    <w:basedOn w:val="Normal"/>
    <w:rsid w:val="001863C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Emphasis">
    <w:name w:val="Emphasis"/>
    <w:basedOn w:val="DefaultParagraphFont"/>
    <w:uiPriority w:val="20"/>
    <w:qFormat/>
    <w:rsid w:val="001863C5"/>
    <w:rPr>
      <w:i/>
      <w:iCs/>
    </w:rPr>
  </w:style>
  <w:style w:type="paragraph" w:styleId="PlainText">
    <w:name w:val="Plain Text"/>
    <w:basedOn w:val="Normal"/>
    <w:link w:val="PlainTextChar"/>
    <w:unhideWhenUsed/>
    <w:rsid w:val="007A602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7A602B"/>
    <w:rPr>
      <w:rFonts w:ascii="Calibri" w:eastAsia="Calibri" w:hAnsi="Calibri" w:cs="Times New Roman"/>
      <w:szCs w:val="21"/>
    </w:rPr>
  </w:style>
  <w:style w:type="paragraph" w:customStyle="1" w:styleId="DefaultText">
    <w:name w:val="Default Text"/>
    <w:basedOn w:val="Normal"/>
    <w:rsid w:val="007A60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0552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mailto:recruitment@aggs.bfet.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allianceforlearning.co.uk/about-us/welcome-director-of-teaching-school-and-partnership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bfet.co.uk/wp-content/uploads/2019/07/BFET-Booklet-July-2019.pdf"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bfet.co.uk/about-us/" TargetMode="External"/><Relationship Id="rId28" Type="http://schemas.openxmlformats.org/officeDocument/2006/relationships/hyperlink" Target="http://www.aggs.trafford.sch.uk/" TargetMode="Externa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hyperlink" Target="http://bfet.co.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62d1b60f-15cd-46b7-831e-73fffddf5d58" xsi:nil="true"/>
    <CultureName xmlns="62d1b60f-15cd-46b7-831e-73fffddf5d58" xsi:nil="true"/>
    <Students xmlns="62d1b60f-15cd-46b7-831e-73fffddf5d58">
      <UserInfo>
        <DisplayName/>
        <AccountId xsi:nil="true"/>
        <AccountType/>
      </UserInfo>
    </Students>
    <Is_Collaboration_Space_Locked xmlns="62d1b60f-15cd-46b7-831e-73fffddf5d58" xsi:nil="true"/>
    <Self_Registration_Enabled xmlns="62d1b60f-15cd-46b7-831e-73fffddf5d58" xsi:nil="true"/>
    <Teachers xmlns="62d1b60f-15cd-46b7-831e-73fffddf5d58">
      <UserInfo>
        <DisplayName/>
        <AccountId xsi:nil="true"/>
        <AccountType/>
      </UserInfo>
    </Teachers>
    <AppVersion xmlns="62d1b60f-15cd-46b7-831e-73fffddf5d58" xsi:nil="true"/>
    <Self_Registration_Enabled0 xmlns="62d1b60f-15cd-46b7-831e-73fffddf5d58" xsi:nil="true"/>
    <NotebookType xmlns="62d1b60f-15cd-46b7-831e-73fffddf5d58" xsi:nil="true"/>
    <FolderType xmlns="62d1b60f-15cd-46b7-831e-73fffddf5d58" xsi:nil="true"/>
    <Owner xmlns="62d1b60f-15cd-46b7-831e-73fffddf5d58">
      <UserInfo>
        <DisplayName/>
        <AccountId xsi:nil="true"/>
        <AccountType/>
      </UserInfo>
    </Owner>
    <Student_Groups xmlns="62d1b60f-15cd-46b7-831e-73fffddf5d58">
      <UserInfo>
        <DisplayName/>
        <AccountId xsi:nil="true"/>
        <AccountType/>
      </UserInfo>
    </Student_Groups>
    <Invited_Students xmlns="62d1b60f-15cd-46b7-831e-73fffddf5d58" xsi:nil="true"/>
    <Invited_Teachers xmlns="62d1b60f-15cd-46b7-831e-73fffddf5d58" xsi:nil="true"/>
    <DefaultSectionNames xmlns="62d1b60f-15cd-46b7-831e-73fffddf5d58" xsi:nil="true"/>
  </documentManagement>
</p:properties>
</file>

<file path=customXml/itemProps1.xml><?xml version="1.0" encoding="utf-8"?>
<ds:datastoreItem xmlns:ds="http://schemas.openxmlformats.org/officeDocument/2006/customXml" ds:itemID="{628858AB-2B46-4613-8CD1-87437D0163C1}">
  <ds:schemaRefs>
    <ds:schemaRef ds:uri="http://schemas.microsoft.com/sharepoint/v3/contenttype/forms"/>
  </ds:schemaRefs>
</ds:datastoreItem>
</file>

<file path=customXml/itemProps2.xml><?xml version="1.0" encoding="utf-8"?>
<ds:datastoreItem xmlns:ds="http://schemas.openxmlformats.org/officeDocument/2006/customXml" ds:itemID="{20BB70E6-939B-4D5E-B6EA-C7DBB669C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3F598-13A5-40D3-9C18-D108A6A0C49C}">
  <ds:schemaRefs>
    <ds:schemaRef ds:uri="http://schemas.microsoft.com/office/2006/metadata/properties"/>
    <ds:schemaRef ds:uri="http://schemas.microsoft.com/office/infopath/2007/PartnerControls"/>
    <ds:schemaRef ds:uri="62d1b60f-15cd-46b7-831e-73fffddf5d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Altrincham Grammar School for Girls</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Critchley, Mrs. C</dc:creator>
  <cp:lastModifiedBy>Critchley, Mrs. C</cp:lastModifiedBy>
  <cp:revision>2</cp:revision>
  <dcterms:created xsi:type="dcterms:W3CDTF">2020-09-09T13:16:00Z</dcterms:created>
  <dcterms:modified xsi:type="dcterms:W3CDTF">2020-09-09T13:16:00Z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ies>
</file>